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61619">
      <w:pPr>
        <w:spacing w:line="560" w:lineRule="exact"/>
        <w:jc w:val="center"/>
        <w:rPr>
          <w:rFonts w:ascii="华文中宋" w:hAnsi="华文中宋" w:eastAsia="华文中宋"/>
          <w:b/>
          <w:bCs/>
          <w:sz w:val="36"/>
          <w:szCs w:val="36"/>
        </w:rPr>
      </w:pPr>
      <w:bookmarkStart w:id="0" w:name="_GoBack"/>
      <w:bookmarkEnd w:id="0"/>
    </w:p>
    <w:p w14:paraId="575BE093">
      <w:pPr>
        <w:spacing w:line="560" w:lineRule="exact"/>
        <w:jc w:val="center"/>
        <w:rPr>
          <w:rFonts w:ascii="华文中宋" w:hAnsi="华文中宋" w:eastAsia="华文中宋"/>
          <w:sz w:val="36"/>
          <w:szCs w:val="36"/>
        </w:rPr>
      </w:pPr>
    </w:p>
    <w:p w14:paraId="48B7A034">
      <w:pPr>
        <w:spacing w:line="560" w:lineRule="exact"/>
        <w:jc w:val="center"/>
        <w:rPr>
          <w:rFonts w:ascii="华文中宋" w:hAnsi="华文中宋" w:eastAsia="华文中宋"/>
          <w:sz w:val="36"/>
          <w:szCs w:val="36"/>
        </w:rPr>
      </w:pPr>
      <w:r>
        <w:rPr>
          <w:rFonts w:hint="eastAsia" w:ascii="华文中宋" w:hAnsi="华文中宋" w:eastAsia="华文中宋"/>
          <w:sz w:val="36"/>
          <w:szCs w:val="36"/>
        </w:rPr>
        <w:t>国家自然科学基金项目申请书预算编制说明</w:t>
      </w:r>
    </w:p>
    <w:p w14:paraId="1F7F1A0A">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（适用于重大项目、国家重大科研仪器研制项目）</w:t>
      </w:r>
    </w:p>
    <w:p w14:paraId="0EC3A8B2">
      <w:pPr>
        <w:spacing w:line="560" w:lineRule="exact"/>
        <w:jc w:val="center"/>
        <w:rPr>
          <w:rFonts w:ascii="仿宋_GB2312" w:hAnsi="仿宋_GB2312" w:eastAsia="仿宋_GB2312" w:cs="仿宋_GB2312"/>
          <w:sz w:val="30"/>
          <w:szCs w:val="30"/>
        </w:rPr>
      </w:pPr>
    </w:p>
    <w:p w14:paraId="3F151F66">
      <w:pPr>
        <w:pStyle w:val="10"/>
        <w:spacing w:line="560" w:lineRule="exact"/>
        <w:ind w:left="0" w:firstLine="562" w:firstLineChars="200"/>
        <w:rPr>
          <w:rFonts w:ascii="黑体" w:hAnsi="黑体" w:eastAsia="黑体"/>
          <w:b/>
          <w:bCs/>
          <w:sz w:val="28"/>
        </w:rPr>
      </w:pPr>
      <w:r>
        <w:rPr>
          <w:rFonts w:hint="eastAsia" w:ascii="黑体" w:hAnsi="黑体" w:eastAsia="黑体"/>
          <w:b/>
          <w:bCs/>
          <w:sz w:val="28"/>
        </w:rPr>
        <w:t>一、编制总体要求</w:t>
      </w:r>
    </w:p>
    <w:p w14:paraId="6E9B01AC">
      <w:pPr>
        <w:adjustRightInd w:val="0"/>
        <w:snapToGrid w:val="0"/>
        <w:spacing w:line="560" w:lineRule="exact"/>
        <w:ind w:firstLine="560" w:firstLineChars="200"/>
        <w:rPr>
          <w:rFonts w:eastAsia="仿宋_GB2312"/>
          <w:sz w:val="28"/>
        </w:rPr>
      </w:pPr>
      <w:r>
        <w:rPr>
          <w:rFonts w:hint="eastAsia" w:eastAsia="仿宋_GB2312"/>
          <w:sz w:val="28"/>
        </w:rPr>
        <w:t>项目/课题申请人应按照《国家自然科学基金资助项目资金管理办法》（财教〔2021〕177号，以下简称《资金管理办法》）和本编制说明等有关规定，根据“政策相符性、目标相关性、经济合理性”的基本原则，结合项目平均资助强度，认真据实编制预算。项目/课题申请人应填写《国家自然科学基金预算制项目预算表》（以下简称《预算表》）和《预算说明书》。《预算表》和《预算说明书》将作为预算核定、执行、监督检查和财务验收的重要依据。</w:t>
      </w:r>
    </w:p>
    <w:p w14:paraId="2C265BA5">
      <w:pPr>
        <w:pStyle w:val="10"/>
        <w:spacing w:line="560" w:lineRule="exact"/>
        <w:ind w:left="0" w:firstLine="562" w:firstLineChars="200"/>
        <w:rPr>
          <w:rFonts w:ascii="黑体" w:hAnsi="黑体" w:eastAsia="黑体"/>
          <w:b/>
          <w:bCs/>
          <w:sz w:val="28"/>
        </w:rPr>
      </w:pPr>
      <w:r>
        <w:rPr>
          <w:rFonts w:hint="eastAsia" w:ascii="黑体" w:hAnsi="黑体" w:eastAsia="黑体"/>
          <w:b/>
          <w:bCs/>
          <w:sz w:val="28"/>
        </w:rPr>
        <w:t>二、编制内容</w:t>
      </w:r>
    </w:p>
    <w:p w14:paraId="0037E395">
      <w:pPr>
        <w:snapToGrid w:val="0"/>
        <w:spacing w:line="560" w:lineRule="exact"/>
        <w:ind w:firstLine="562" w:firstLineChars="200"/>
        <w:rPr>
          <w:rFonts w:ascii="仿宋_GB2312" w:eastAsia="仿宋_GB2312"/>
          <w:b/>
          <w:bCs/>
          <w:color w:val="000000"/>
          <w:sz w:val="28"/>
          <w:szCs w:val="28"/>
        </w:rPr>
      </w:pPr>
      <w:r>
        <w:rPr>
          <w:rFonts w:hint="eastAsia" w:ascii="仿宋_GB2312" w:eastAsia="仿宋_GB2312"/>
          <w:b/>
          <w:bCs/>
          <w:color w:val="000000"/>
          <w:sz w:val="28"/>
          <w:szCs w:val="28"/>
        </w:rPr>
        <w:t>（一）《预算表》</w:t>
      </w:r>
    </w:p>
    <w:p w14:paraId="48AEB76F">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《预算表》填报直接费用金额、直接费用中合作研究转拨资金金额以及其他来源资金金额。各科目均无比例限制，由项目</w:t>
      </w:r>
      <w:r>
        <w:rPr>
          <w:rFonts w:hint="eastAsia" w:eastAsia="仿宋_GB2312"/>
          <w:sz w:val="28"/>
        </w:rPr>
        <w:t>/课题</w:t>
      </w:r>
      <w:r>
        <w:rPr>
          <w:rFonts w:hint="eastAsia" w:ascii="仿宋_GB2312" w:eastAsia="仿宋_GB2312"/>
          <w:color w:val="000000"/>
          <w:sz w:val="28"/>
          <w:szCs w:val="28"/>
        </w:rPr>
        <w:t>申请人根据项目</w:t>
      </w:r>
      <w:r>
        <w:rPr>
          <w:rFonts w:hint="eastAsia" w:eastAsia="仿宋_GB2312"/>
          <w:sz w:val="28"/>
        </w:rPr>
        <w:t>/课题</w:t>
      </w:r>
      <w:r>
        <w:rPr>
          <w:rFonts w:hint="eastAsia" w:ascii="仿宋_GB2312" w:eastAsia="仿宋_GB2312"/>
          <w:color w:val="000000"/>
          <w:sz w:val="28"/>
          <w:szCs w:val="28"/>
        </w:rPr>
        <w:t>研究需要，按照有关科目定义、范围和标准等如实编列。</w:t>
      </w:r>
    </w:p>
    <w:p w14:paraId="54EDC674">
      <w:pPr>
        <w:numPr>
          <w:ilvl w:val="255"/>
          <w:numId w:val="0"/>
        </w:numPr>
        <w:snapToGrid w:val="0"/>
        <w:spacing w:line="560" w:lineRule="exact"/>
        <w:ind w:firstLine="562" w:firstLineChars="200"/>
        <w:rPr>
          <w:rFonts w:ascii="仿宋_GB2312" w:eastAsia="仿宋_GB2312"/>
          <w:b/>
          <w:bCs/>
          <w:color w:val="000000"/>
          <w:sz w:val="28"/>
          <w:szCs w:val="28"/>
        </w:rPr>
      </w:pPr>
      <w:r>
        <w:rPr>
          <w:rFonts w:hint="eastAsia" w:ascii="仿宋_GB2312" w:eastAsia="仿宋_GB2312"/>
          <w:b/>
          <w:bCs/>
          <w:color w:val="000000"/>
          <w:sz w:val="28"/>
          <w:szCs w:val="28"/>
        </w:rPr>
        <w:t>1.科学基金资助项目直接费用</w:t>
      </w:r>
    </w:p>
    <w:p w14:paraId="743F2ED5">
      <w:pPr>
        <w:snapToGrid w:val="0"/>
        <w:spacing w:line="560" w:lineRule="exact"/>
        <w:ind w:firstLine="562" w:firstLineChars="200"/>
        <w:rPr>
          <w:rFonts w:ascii="仿宋_GB2312" w:eastAsia="仿宋_GB2312"/>
          <w:b/>
          <w:bCs/>
          <w:color w:val="000000"/>
          <w:sz w:val="28"/>
          <w:szCs w:val="28"/>
        </w:rPr>
      </w:pPr>
      <w:r>
        <w:rPr>
          <w:rFonts w:hint="eastAsia" w:ascii="仿宋_GB2312" w:eastAsia="仿宋_GB2312"/>
          <w:b/>
          <w:bCs/>
          <w:color w:val="000000"/>
          <w:sz w:val="28"/>
          <w:szCs w:val="28"/>
        </w:rPr>
        <w:t>1.1设备费</w:t>
      </w:r>
    </w:p>
    <w:p w14:paraId="31883605">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填报在项目</w:t>
      </w:r>
      <w:r>
        <w:rPr>
          <w:rFonts w:hint="eastAsia" w:eastAsia="仿宋_GB2312"/>
          <w:sz w:val="28"/>
        </w:rPr>
        <w:t>/课题</w:t>
      </w:r>
      <w:r>
        <w:rPr>
          <w:rFonts w:hint="eastAsia" w:ascii="仿宋_GB2312" w:eastAsia="仿宋_GB2312"/>
          <w:color w:val="000000"/>
          <w:sz w:val="28"/>
          <w:szCs w:val="28"/>
        </w:rPr>
        <w:t>实施过程中购置或试制专用仪器设备，对现有仪器设备进行升级改造，以及租赁外单位仪器设备而发生的费用。计算类仪器设备和软件工具可在设备费科目列支。应当严格控制设备购置，鼓励开放共享、自主研制、租赁专用仪器设备以及对现有仪器设备进行升级改造，避免重复购置。</w:t>
      </w:r>
    </w:p>
    <w:p w14:paraId="60795BF5">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其中，对于“设备购置费”，项目</w:t>
      </w:r>
      <w:r>
        <w:rPr>
          <w:rFonts w:hint="eastAsia" w:eastAsia="仿宋_GB2312"/>
          <w:sz w:val="28"/>
        </w:rPr>
        <w:t>/课题</w:t>
      </w:r>
      <w:r>
        <w:rPr>
          <w:rFonts w:hint="eastAsia" w:ascii="仿宋_GB2312" w:eastAsia="仿宋_GB2312"/>
          <w:color w:val="000000"/>
          <w:sz w:val="28"/>
          <w:szCs w:val="28"/>
        </w:rPr>
        <w:t>申请人应结合项目</w:t>
      </w:r>
      <w:r>
        <w:rPr>
          <w:rFonts w:hint="eastAsia" w:eastAsia="仿宋_GB2312"/>
          <w:sz w:val="28"/>
        </w:rPr>
        <w:t>/课题</w:t>
      </w:r>
      <w:r>
        <w:rPr>
          <w:rFonts w:hint="eastAsia" w:ascii="仿宋_GB2312" w:eastAsia="仿宋_GB2312"/>
          <w:color w:val="000000"/>
          <w:sz w:val="28"/>
          <w:szCs w:val="28"/>
        </w:rPr>
        <w:t>研究的现有基础和支撑条件，科学合理据实编制设备购置费预算，不得为提高间接费用水平而人为不列或少列设备购置费。</w:t>
      </w:r>
    </w:p>
    <w:p w14:paraId="7B7E2F42">
      <w:pPr>
        <w:snapToGrid w:val="0"/>
        <w:spacing w:line="560" w:lineRule="exact"/>
        <w:ind w:firstLine="562" w:firstLineChars="200"/>
        <w:rPr>
          <w:rFonts w:ascii="仿宋_GB2312" w:eastAsia="仿宋_GB2312"/>
          <w:b/>
          <w:bCs/>
          <w:color w:val="000000"/>
          <w:sz w:val="28"/>
          <w:szCs w:val="28"/>
        </w:rPr>
      </w:pPr>
      <w:r>
        <w:rPr>
          <w:rFonts w:hint="eastAsia" w:ascii="仿宋_GB2312" w:eastAsia="仿宋_GB2312"/>
          <w:b/>
          <w:bCs/>
          <w:color w:val="000000"/>
          <w:sz w:val="28"/>
          <w:szCs w:val="28"/>
        </w:rPr>
        <w:t>1.2业务费</w:t>
      </w:r>
    </w:p>
    <w:p w14:paraId="143A1529">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填报项目</w:t>
      </w:r>
      <w:r>
        <w:rPr>
          <w:rFonts w:hint="eastAsia" w:eastAsia="仿宋_GB2312"/>
          <w:sz w:val="28"/>
        </w:rPr>
        <w:t>/课题</w:t>
      </w:r>
      <w:r>
        <w:rPr>
          <w:rFonts w:hint="eastAsia" w:ascii="仿宋_GB2312" w:eastAsia="仿宋_GB2312"/>
          <w:color w:val="000000"/>
          <w:sz w:val="28"/>
          <w:szCs w:val="28"/>
        </w:rPr>
        <w:t>实施过程中消耗的各种材料、辅助材料等低值易耗品的采购、运输、装卸、整理等费用，发生的测试化验加工、燃料动力、出版/文献/信息传播/知识产权事务、会议/差旅/国际合作交流等费用，以及其他相关支出。</w:t>
      </w:r>
    </w:p>
    <w:p w14:paraId="3F68FE98">
      <w:pPr>
        <w:snapToGrid w:val="0"/>
        <w:spacing w:line="560" w:lineRule="exact"/>
        <w:ind w:firstLine="562" w:firstLineChars="200"/>
        <w:rPr>
          <w:rFonts w:ascii="仿宋_GB2312" w:eastAsia="仿宋_GB2312"/>
          <w:b/>
          <w:bCs/>
          <w:color w:val="000000"/>
          <w:sz w:val="28"/>
          <w:szCs w:val="28"/>
        </w:rPr>
      </w:pPr>
      <w:r>
        <w:rPr>
          <w:rFonts w:hint="eastAsia" w:ascii="仿宋_GB2312" w:eastAsia="仿宋_GB2312"/>
          <w:b/>
          <w:bCs/>
          <w:color w:val="000000"/>
          <w:sz w:val="28"/>
          <w:szCs w:val="28"/>
        </w:rPr>
        <w:t>1.3劳务费</w:t>
      </w:r>
    </w:p>
    <w:p w14:paraId="46DFDD4F">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填报在项目</w:t>
      </w:r>
      <w:r>
        <w:rPr>
          <w:rFonts w:hint="eastAsia" w:eastAsia="仿宋_GB2312"/>
          <w:sz w:val="28"/>
        </w:rPr>
        <w:t>/课题</w:t>
      </w:r>
      <w:r>
        <w:rPr>
          <w:rFonts w:hint="eastAsia" w:ascii="仿宋_GB2312" w:eastAsia="仿宋_GB2312"/>
          <w:color w:val="000000"/>
          <w:sz w:val="28"/>
          <w:szCs w:val="28"/>
        </w:rPr>
        <w:t>实施过程中支付给参与项目</w:t>
      </w:r>
      <w:r>
        <w:rPr>
          <w:rFonts w:hint="eastAsia" w:eastAsia="仿宋_GB2312"/>
          <w:sz w:val="28"/>
        </w:rPr>
        <w:t>/课题</w:t>
      </w:r>
      <w:r>
        <w:rPr>
          <w:rFonts w:hint="eastAsia" w:ascii="仿宋_GB2312" w:eastAsia="仿宋_GB2312"/>
          <w:color w:val="000000"/>
          <w:sz w:val="28"/>
          <w:szCs w:val="28"/>
        </w:rPr>
        <w:t>研究的研究生、博士后、访问学者以及项目</w:t>
      </w:r>
      <w:r>
        <w:rPr>
          <w:rFonts w:hint="eastAsia" w:eastAsia="仿宋_GB2312"/>
          <w:sz w:val="28"/>
        </w:rPr>
        <w:t>/课题</w:t>
      </w:r>
      <w:r>
        <w:rPr>
          <w:rFonts w:hint="eastAsia" w:ascii="仿宋_GB2312" w:eastAsia="仿宋_GB2312"/>
          <w:color w:val="000000"/>
          <w:sz w:val="28"/>
          <w:szCs w:val="28"/>
        </w:rPr>
        <w:t>聘用的研究人员、科研辅助人员等的劳务性费用，以及支付给临时聘请的咨询专家的费用等。项目</w:t>
      </w:r>
      <w:r>
        <w:rPr>
          <w:rFonts w:hint="eastAsia" w:eastAsia="仿宋_GB2312"/>
          <w:sz w:val="28"/>
        </w:rPr>
        <w:t>/课题</w:t>
      </w:r>
      <w:r>
        <w:rPr>
          <w:rFonts w:hint="eastAsia" w:ascii="仿宋_GB2312" w:eastAsia="仿宋_GB2312"/>
          <w:color w:val="000000"/>
          <w:sz w:val="28"/>
          <w:szCs w:val="28"/>
        </w:rPr>
        <w:t>聘用人员的劳务费开支标准，参照当地科学研究和技术服务业从业人员平均工资水平，根据其在项目</w:t>
      </w:r>
      <w:r>
        <w:rPr>
          <w:rFonts w:hint="eastAsia" w:eastAsia="仿宋_GB2312"/>
          <w:sz w:val="28"/>
        </w:rPr>
        <w:t>/课题</w:t>
      </w:r>
      <w:r>
        <w:rPr>
          <w:rFonts w:hint="eastAsia" w:ascii="仿宋_GB2312" w:eastAsia="仿宋_GB2312"/>
          <w:color w:val="000000"/>
          <w:sz w:val="28"/>
          <w:szCs w:val="28"/>
        </w:rPr>
        <w:t>研究中承担的工作任务确定，其由单位缴纳的社会保险补助、住房公积金等纳入劳务费科目列支。支付给临时聘请的咨询专家的费用，不得支付给参与本项目及所属课题研究和管理的相关人员，应按照《财政部关于印发〈中央财政科研项目专家咨询费管理办法〉的通知》（财科教〔2017〕128号）有关规定进行预算填报。</w:t>
      </w:r>
    </w:p>
    <w:p w14:paraId="2D76F04C">
      <w:pPr>
        <w:numPr>
          <w:ilvl w:val="255"/>
          <w:numId w:val="0"/>
        </w:numPr>
        <w:snapToGrid w:val="0"/>
        <w:spacing w:line="560" w:lineRule="exact"/>
        <w:ind w:firstLine="562" w:firstLineChars="200"/>
        <w:rPr>
          <w:rFonts w:ascii="仿宋_GB2312" w:eastAsia="仿宋_GB2312"/>
          <w:color w:val="000000"/>
          <w:sz w:val="28"/>
          <w:szCs w:val="28"/>
        </w:rPr>
      </w:pPr>
      <w:r>
        <w:rPr>
          <w:rFonts w:hint="eastAsia" w:ascii="仿宋_GB2312" w:eastAsia="仿宋_GB2312"/>
          <w:b/>
          <w:bCs/>
          <w:color w:val="000000"/>
          <w:sz w:val="28"/>
          <w:szCs w:val="28"/>
        </w:rPr>
        <w:t>2.直接费用中合作研究转拨资金</w:t>
      </w:r>
    </w:p>
    <w:p w14:paraId="17D82EE2">
      <w:pPr>
        <w:numPr>
          <w:ilvl w:val="255"/>
          <w:numId w:val="0"/>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填报科学基金资助项目资金中由依托单位向合作研究单位转拨的直接费用金额。其他来源资金的合作研究转拨资金金额不纳入填报范围。</w:t>
      </w:r>
    </w:p>
    <w:p w14:paraId="22F959F5">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确定合作研究转拨资金金额时，合作研究双方应根据项目</w:t>
      </w:r>
      <w:r>
        <w:rPr>
          <w:rFonts w:hint="eastAsia" w:eastAsia="仿宋_GB2312"/>
          <w:sz w:val="28"/>
        </w:rPr>
        <w:t>/课题</w:t>
      </w:r>
      <w:r>
        <w:rPr>
          <w:rFonts w:hint="eastAsia" w:ascii="仿宋_GB2312" w:eastAsia="仿宋_GB2312"/>
          <w:color w:val="000000"/>
          <w:sz w:val="28"/>
          <w:szCs w:val="28"/>
        </w:rPr>
        <w:t>实际情况充分协商，并考虑转拨资金的必要性、金额的合理性等因素。</w:t>
      </w:r>
    </w:p>
    <w:p w14:paraId="767E5D73">
      <w:pPr>
        <w:numPr>
          <w:ilvl w:val="255"/>
          <w:numId w:val="0"/>
        </w:numPr>
        <w:snapToGrid w:val="0"/>
        <w:spacing w:line="560" w:lineRule="exact"/>
        <w:ind w:firstLine="562" w:firstLineChars="200"/>
        <w:rPr>
          <w:rFonts w:ascii="仿宋_GB2312" w:eastAsia="仿宋_GB2312"/>
          <w:b/>
          <w:bCs/>
          <w:color w:val="000000"/>
          <w:sz w:val="28"/>
          <w:szCs w:val="28"/>
        </w:rPr>
      </w:pPr>
      <w:r>
        <w:rPr>
          <w:rFonts w:hint="eastAsia" w:ascii="仿宋_GB2312" w:eastAsia="仿宋_GB2312"/>
          <w:b/>
          <w:bCs/>
          <w:color w:val="000000"/>
          <w:sz w:val="28"/>
          <w:szCs w:val="28"/>
        </w:rPr>
        <w:t>3.其他来源资金</w:t>
      </w:r>
    </w:p>
    <w:p w14:paraId="7A1B002C">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填报从依托单位和其他渠道获得的用于本项目</w:t>
      </w:r>
      <w:r>
        <w:rPr>
          <w:rFonts w:hint="eastAsia" w:eastAsia="仿宋_GB2312"/>
          <w:sz w:val="28"/>
        </w:rPr>
        <w:t>/课题</w:t>
      </w:r>
      <w:r>
        <w:rPr>
          <w:rFonts w:hint="eastAsia" w:ascii="仿宋_GB2312" w:eastAsia="仿宋_GB2312"/>
          <w:color w:val="000000"/>
          <w:sz w:val="28"/>
          <w:szCs w:val="28"/>
        </w:rPr>
        <w:t>的资金总额。在填报预算时要结合项目</w:t>
      </w:r>
      <w:r>
        <w:rPr>
          <w:rFonts w:hint="eastAsia" w:eastAsia="仿宋_GB2312"/>
          <w:sz w:val="28"/>
        </w:rPr>
        <w:t>/课题</w:t>
      </w:r>
      <w:r>
        <w:rPr>
          <w:rFonts w:hint="eastAsia" w:ascii="仿宋_GB2312" w:eastAsia="仿宋_GB2312"/>
          <w:color w:val="000000"/>
          <w:sz w:val="28"/>
          <w:szCs w:val="28"/>
        </w:rPr>
        <w:t>实际需要以及资金来源方的要求编制预算，做到全面、完整、真实、准确填报，不得虚假承诺配套。</w:t>
      </w:r>
    </w:p>
    <w:p w14:paraId="1287BC3E">
      <w:pPr>
        <w:numPr>
          <w:ilvl w:val="0"/>
          <w:numId w:val="1"/>
        </w:numPr>
        <w:snapToGrid w:val="0"/>
        <w:spacing w:line="560" w:lineRule="exact"/>
        <w:ind w:firstLine="562" w:firstLineChars="200"/>
        <w:rPr>
          <w:rFonts w:ascii="仿宋_GB2312" w:eastAsia="仿宋_GB2312"/>
          <w:b/>
          <w:bCs/>
          <w:color w:val="000000"/>
          <w:sz w:val="28"/>
          <w:szCs w:val="28"/>
        </w:rPr>
      </w:pPr>
      <w:r>
        <w:rPr>
          <w:rFonts w:hint="eastAsia" w:ascii="仿宋_GB2312" w:eastAsia="仿宋_GB2312"/>
          <w:b/>
          <w:bCs/>
          <w:color w:val="000000"/>
          <w:sz w:val="28"/>
          <w:szCs w:val="28"/>
        </w:rPr>
        <w:t>《预算说明书》</w:t>
      </w:r>
    </w:p>
    <w:p w14:paraId="33A40730">
      <w:pPr>
        <w:pStyle w:val="10"/>
        <w:spacing w:line="560" w:lineRule="exact"/>
        <w:ind w:left="0" w:firstLine="560" w:firstLineChars="200"/>
        <w:rPr>
          <w:rFonts w:ascii="仿宋_GB2312" w:eastAsia="仿宋_GB2312"/>
          <w:sz w:val="28"/>
          <w:szCs w:val="28"/>
        </w:rPr>
      </w:pPr>
      <w:r>
        <w:rPr>
          <w:rFonts w:hint="eastAsia" w:ascii="仿宋_GB2312" w:eastAsia="仿宋_GB2312"/>
          <w:sz w:val="28"/>
          <w:szCs w:val="28"/>
        </w:rPr>
        <w:t>《预算说明书》要对《预算表》中直接费用各科目预算、直接费用中合作研究转拨资金以及其他来源资金进行必要说明。每个科目应结合科研任务按支出用途进行基本测算说明。</w:t>
      </w:r>
    </w:p>
    <w:p w14:paraId="74CEB238">
      <w:pPr>
        <w:numPr>
          <w:ilvl w:val="255"/>
          <w:numId w:val="0"/>
        </w:numPr>
        <w:spacing w:line="560" w:lineRule="exact"/>
        <w:ind w:firstLine="562" w:firstLineChars="200"/>
        <w:rPr>
          <w:rFonts w:ascii="仿宋_GB2312" w:eastAsia="仿宋_GB2312"/>
          <w:sz w:val="28"/>
          <w:szCs w:val="28"/>
        </w:rPr>
      </w:pPr>
      <w:r>
        <w:rPr>
          <w:rFonts w:hint="eastAsia" w:ascii="仿宋_GB2312" w:eastAsia="仿宋_GB2312"/>
          <w:b/>
          <w:bCs/>
          <w:color w:val="000000"/>
          <w:sz w:val="28"/>
          <w:szCs w:val="28"/>
        </w:rPr>
        <w:t xml:space="preserve">1.科学基金资助项目直接费用 </w:t>
      </w:r>
    </w:p>
    <w:p w14:paraId="7F7FBDEE">
      <w:pPr>
        <w:pStyle w:val="10"/>
        <w:spacing w:line="560" w:lineRule="exact"/>
        <w:ind w:left="0" w:firstLine="562" w:firstLineChars="200"/>
        <w:rPr>
          <w:rFonts w:ascii="仿宋_GB2312" w:eastAsia="仿宋_GB2312"/>
          <w:b/>
          <w:bCs/>
          <w:sz w:val="28"/>
          <w:szCs w:val="28"/>
        </w:rPr>
      </w:pPr>
      <w:r>
        <w:rPr>
          <w:rFonts w:hint="eastAsia" w:ascii="仿宋_GB2312" w:eastAsia="仿宋_GB2312"/>
          <w:b/>
          <w:bCs/>
          <w:sz w:val="28"/>
          <w:szCs w:val="28"/>
        </w:rPr>
        <w:t>1.1设备费</w:t>
      </w:r>
    </w:p>
    <w:p w14:paraId="2CA4A698">
      <w:pPr>
        <w:pStyle w:val="10"/>
        <w:spacing w:line="560" w:lineRule="exact"/>
        <w:ind w:left="0" w:firstLine="560" w:firstLineChars="200"/>
        <w:rPr>
          <w:rFonts w:ascii="仿宋_GB2312" w:eastAsia="仿宋_GB2312"/>
          <w:sz w:val="28"/>
          <w:szCs w:val="28"/>
        </w:rPr>
      </w:pPr>
      <w:r>
        <w:rPr>
          <w:rFonts w:hint="eastAsia" w:ascii="仿宋_GB2312" w:eastAsia="仿宋_GB2312"/>
          <w:sz w:val="28"/>
          <w:szCs w:val="28"/>
        </w:rPr>
        <w:t>应说明设备费支出的必要性，并按照设备购置费、试制改造费和租赁使用费的分类，提供基本测算说明。单价大于5万元（含5万元）的设备需补充说明设备的主要性能指标、主要技术参数等内容。</w:t>
      </w:r>
    </w:p>
    <w:p w14:paraId="015CC41B">
      <w:pPr>
        <w:pStyle w:val="10"/>
        <w:spacing w:line="560" w:lineRule="exact"/>
        <w:ind w:left="0" w:firstLine="560" w:firstLineChars="200"/>
        <w:rPr>
          <w:rFonts w:ascii="仿宋_GB2312" w:eastAsia="仿宋_GB2312"/>
          <w:sz w:val="28"/>
          <w:szCs w:val="28"/>
        </w:rPr>
      </w:pPr>
      <w:r>
        <w:rPr>
          <w:rFonts w:hint="eastAsia" w:ascii="仿宋_GB2312" w:eastAsia="仿宋_GB2312"/>
          <w:sz w:val="28"/>
          <w:szCs w:val="28"/>
        </w:rPr>
        <w:t>编制设备试制预算时，如果试制设备为过程产品（即为完成项目任务而研制的零部件或工具性产品），试制设备发生的相关成本（含直接相关的小型仪器设备费、材料费、测试加工费、燃料动力费等）应列入设备试制预算。如果试制设备为目标产品（即项目主要任务就是研制该设备），应当分别在设备费、业务费、劳务费等预算中编列测算。</w:t>
      </w:r>
    </w:p>
    <w:p w14:paraId="0CC4C73D">
      <w:pPr>
        <w:pStyle w:val="10"/>
        <w:spacing w:line="560" w:lineRule="exact"/>
        <w:ind w:left="0" w:firstLine="562" w:firstLineChars="200"/>
        <w:rPr>
          <w:rFonts w:ascii="仿宋_GB2312" w:eastAsia="仿宋_GB2312"/>
          <w:b/>
          <w:bCs/>
          <w:sz w:val="28"/>
          <w:szCs w:val="28"/>
        </w:rPr>
      </w:pPr>
      <w:r>
        <w:rPr>
          <w:rFonts w:hint="eastAsia" w:ascii="仿宋_GB2312" w:eastAsia="仿宋_GB2312"/>
          <w:b/>
          <w:bCs/>
          <w:sz w:val="28"/>
          <w:szCs w:val="28"/>
        </w:rPr>
        <w:t>设备购置预算编制案例（以购置“光纤光栅传感解调仪”为例）</w:t>
      </w:r>
    </w:p>
    <w:p w14:paraId="7B2FB0C3">
      <w:pPr>
        <w:pStyle w:val="10"/>
        <w:spacing w:line="560" w:lineRule="exact"/>
        <w:ind w:left="0" w:firstLine="560" w:firstLineChars="200"/>
        <w:rPr>
          <w:rFonts w:ascii="仿宋_GB2312" w:eastAsia="仿宋_GB2312"/>
          <w:sz w:val="28"/>
          <w:szCs w:val="28"/>
        </w:rPr>
      </w:pPr>
      <w:r>
        <w:rPr>
          <w:rFonts w:hint="eastAsia" w:ascii="仿宋_GB2312" w:eastAsia="仿宋_GB2312"/>
          <w:sz w:val="28"/>
          <w:szCs w:val="28"/>
        </w:rPr>
        <w:t>主要用途：为实现操作过程对器械末端作用力的实时监测，需要设计显微操作器械的微力感知模块，光纤光栅传感解调仪主要用于光纤传感器的信号和数据处理，完成对微力的感知。</w:t>
      </w:r>
    </w:p>
    <w:p w14:paraId="143D5CCD">
      <w:pPr>
        <w:pStyle w:val="10"/>
        <w:spacing w:line="560" w:lineRule="exact"/>
        <w:ind w:left="0" w:firstLine="560" w:firstLineChars="200"/>
        <w:rPr>
          <w:rFonts w:ascii="仿宋_GB2312" w:eastAsia="仿宋_GB2312"/>
          <w:sz w:val="28"/>
          <w:szCs w:val="28"/>
        </w:rPr>
      </w:pPr>
      <w:r>
        <w:rPr>
          <w:rFonts w:hint="eastAsia" w:ascii="仿宋_GB2312" w:eastAsia="仿宋_GB2312"/>
          <w:sz w:val="28"/>
          <w:szCs w:val="28"/>
        </w:rPr>
        <w:t>测算方法及测算依据：项目研究中需要使用到布拉格光栅传感器实现力的感知。微力感知需要对光纤传感器的信号进行解调处理。考虑到设计时可以单独标定某一维方向的力，而sm***光纤光栅传感解调仪可以实现四通道的数据处理，因此X台设备可以满足光信号解调需求，单价为A元，共计B万元。</w:t>
      </w:r>
    </w:p>
    <w:p w14:paraId="0470C5B4">
      <w:pPr>
        <w:pStyle w:val="10"/>
        <w:spacing w:line="560" w:lineRule="exact"/>
        <w:ind w:left="0" w:firstLine="560" w:firstLineChars="200"/>
        <w:rPr>
          <w:rFonts w:ascii="仿宋_GB2312" w:eastAsia="仿宋_GB2312"/>
          <w:sz w:val="28"/>
          <w:szCs w:val="28"/>
        </w:rPr>
      </w:pPr>
      <w:r>
        <w:rPr>
          <w:rFonts w:hint="eastAsia" w:ascii="仿宋_GB2312" w:eastAsia="仿宋_GB2312"/>
          <w:sz w:val="28"/>
          <w:szCs w:val="28"/>
        </w:rPr>
        <w:t>设备详情：型号：微米光学sm***，生产国家：*国，性能指标：具有a个光学通道，精度b pm，动态范围c dB，扫描频率d Hz。</w:t>
      </w:r>
    </w:p>
    <w:p w14:paraId="7190E2C3">
      <w:pPr>
        <w:pStyle w:val="10"/>
        <w:spacing w:line="560" w:lineRule="exact"/>
        <w:ind w:left="0" w:firstLine="562" w:firstLineChars="200"/>
        <w:rPr>
          <w:rFonts w:ascii="仿宋_GB2312" w:eastAsia="仿宋_GB2312"/>
          <w:b/>
          <w:bCs/>
          <w:sz w:val="28"/>
          <w:szCs w:val="28"/>
        </w:rPr>
      </w:pPr>
      <w:r>
        <w:rPr>
          <w:rFonts w:hint="eastAsia" w:ascii="仿宋_GB2312" w:eastAsia="仿宋_GB2312"/>
          <w:b/>
          <w:bCs/>
          <w:sz w:val="28"/>
          <w:szCs w:val="28"/>
        </w:rPr>
        <w:t>1.2业务费</w:t>
      </w:r>
    </w:p>
    <w:p w14:paraId="0050FDE3">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应按照材料费、测试化验加工费、燃料动力费等支出大类进行基本测算说明。</w:t>
      </w:r>
    </w:p>
    <w:p w14:paraId="66BEF847">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编制购买材料预算时，项目</w:t>
      </w:r>
      <w:r>
        <w:rPr>
          <w:rFonts w:hint="eastAsia" w:eastAsia="仿宋_GB2312"/>
          <w:sz w:val="28"/>
        </w:rPr>
        <w:t>/课题</w:t>
      </w:r>
      <w:r>
        <w:rPr>
          <w:rFonts w:hint="eastAsia" w:ascii="仿宋_GB2312" w:eastAsia="仿宋_GB2312"/>
          <w:bCs/>
          <w:kern w:val="0"/>
          <w:sz w:val="28"/>
          <w:szCs w:val="28"/>
        </w:rPr>
        <w:t>实施过程中消耗的主要材料应说明其与项目</w:t>
      </w:r>
      <w:r>
        <w:rPr>
          <w:rFonts w:hint="eastAsia" w:eastAsia="仿宋_GB2312"/>
          <w:sz w:val="28"/>
        </w:rPr>
        <w:t>/课题</w:t>
      </w:r>
      <w:r>
        <w:rPr>
          <w:rFonts w:hint="eastAsia" w:ascii="仿宋_GB2312" w:eastAsia="仿宋_GB2312"/>
          <w:bCs/>
          <w:kern w:val="0"/>
          <w:sz w:val="28"/>
          <w:szCs w:val="28"/>
        </w:rPr>
        <w:t>任务的相关性、购买的必要性、数量的合理性等，应将材料运输、装卸、整理等费用与材料出厂（供应）价格统一合并测算。其余辅助材料、低值易耗品可按类别简要说明。</w:t>
      </w:r>
    </w:p>
    <w:p w14:paraId="380C3E83">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编制测试化验加工预算，应说明测试化验加工的具体内容、要求，与项目</w:t>
      </w:r>
      <w:r>
        <w:rPr>
          <w:rFonts w:hint="eastAsia" w:eastAsia="仿宋_GB2312"/>
          <w:sz w:val="28"/>
        </w:rPr>
        <w:t>/课题</w:t>
      </w:r>
      <w:r>
        <w:rPr>
          <w:rFonts w:hint="eastAsia" w:ascii="仿宋_GB2312" w:eastAsia="仿宋_GB2312"/>
          <w:bCs/>
          <w:kern w:val="0"/>
          <w:sz w:val="28"/>
          <w:szCs w:val="28"/>
        </w:rPr>
        <w:t>研究任务的相关性、必要性，详细说明测试化验加工的次数、规格、价格等测算依据。不得以测试化验加工费的名义分包核心研究任务。</w:t>
      </w:r>
    </w:p>
    <w:p w14:paraId="4DC405FE">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编制燃料动力预算，应按照相关仪器、科学装置等预计运行时间和所消耗的水、电、气、燃料等即期（预算编报时）价格测算，同时提供各参数来源或分摊依据、测算方法等。项目</w:t>
      </w:r>
      <w:r>
        <w:rPr>
          <w:rFonts w:hint="eastAsia" w:eastAsia="仿宋_GB2312"/>
          <w:sz w:val="28"/>
        </w:rPr>
        <w:t>/课题</w:t>
      </w:r>
      <w:r>
        <w:rPr>
          <w:rFonts w:hint="eastAsia" w:ascii="仿宋_GB2312" w:eastAsia="仿宋_GB2312"/>
          <w:bCs/>
          <w:kern w:val="0"/>
          <w:sz w:val="28"/>
          <w:szCs w:val="28"/>
        </w:rPr>
        <w:t>承担单位的日常水、电、气、暖消耗等费用应在间接费用中列支。</w:t>
      </w:r>
    </w:p>
    <w:p w14:paraId="45E9C93F">
      <w:pPr>
        <w:adjustRightInd w:val="0"/>
        <w:snapToGrid w:val="0"/>
        <w:spacing w:line="560" w:lineRule="exact"/>
        <w:ind w:firstLine="562" w:firstLineChars="200"/>
        <w:rPr>
          <w:rFonts w:ascii="仿宋_GB2312" w:eastAsia="仿宋_GB2312"/>
          <w:b/>
          <w:kern w:val="0"/>
          <w:sz w:val="28"/>
          <w:szCs w:val="28"/>
        </w:rPr>
      </w:pPr>
      <w:r>
        <w:rPr>
          <w:rFonts w:hint="eastAsia" w:ascii="仿宋_GB2312" w:eastAsia="仿宋_GB2312"/>
          <w:b/>
          <w:kern w:val="0"/>
          <w:sz w:val="28"/>
          <w:szCs w:val="28"/>
        </w:rPr>
        <w:t>燃料动力预算编制案例（以专用仪器设备燃动费为例）</w:t>
      </w:r>
    </w:p>
    <w:p w14:paraId="5D1C69B4">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如气相色谱仪、培养箱、摇床、离心机、氨氮测试仪等设备运行功耗，年运行总时间A h，5年运行总时间5A h，功率平均B kw，电费按C元/kwh计，则总电费为5A h×B kw×C元/kwh=D万元。</w:t>
      </w:r>
    </w:p>
    <w:p w14:paraId="2CC638AB">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编制出版/文献/信息传播/知识产权事务预算，应对出版费、资料费、专用软件购买费、文献检索费等预算分别说明。</w:t>
      </w:r>
    </w:p>
    <w:p w14:paraId="72CEED25">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编制会议/差旅/国际合作交流预算，应按照实事求是、精简高效、厉行节约的原则，落实党中央、国务院关于习惯过紧日子的要求，严格执行国家和单位的有关规定。其中会议/差旅/国际合作交流等预算，合计金额不超过直接费用10%的，不需要提供预算测算依据。</w:t>
      </w:r>
    </w:p>
    <w:p w14:paraId="2EC22B61">
      <w:pPr>
        <w:adjustRightInd w:val="0"/>
        <w:snapToGrid w:val="0"/>
        <w:spacing w:line="560" w:lineRule="exact"/>
        <w:ind w:firstLine="562" w:firstLineChars="200"/>
        <w:rPr>
          <w:rFonts w:ascii="仿宋_GB2312" w:eastAsia="仿宋_GB2312"/>
          <w:b/>
          <w:kern w:val="0"/>
          <w:sz w:val="28"/>
          <w:szCs w:val="28"/>
        </w:rPr>
      </w:pPr>
      <w:r>
        <w:rPr>
          <w:rFonts w:hint="eastAsia" w:ascii="仿宋_GB2312" w:eastAsia="仿宋_GB2312"/>
          <w:b/>
          <w:kern w:val="0"/>
          <w:sz w:val="28"/>
          <w:szCs w:val="28"/>
        </w:rPr>
        <w:t>1.3劳务费</w:t>
      </w:r>
    </w:p>
    <w:p w14:paraId="38F26D60">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应综合考量劳务费支出对象所承担研究任务的必要性、投入本项目</w:t>
      </w:r>
      <w:r>
        <w:rPr>
          <w:rFonts w:hint="eastAsia" w:eastAsia="仿宋_GB2312"/>
          <w:sz w:val="28"/>
        </w:rPr>
        <w:t>/课题</w:t>
      </w:r>
      <w:r>
        <w:rPr>
          <w:rFonts w:hint="eastAsia" w:ascii="仿宋_GB2312" w:eastAsia="仿宋_GB2312"/>
          <w:bCs/>
          <w:kern w:val="0"/>
          <w:sz w:val="28"/>
          <w:szCs w:val="28"/>
        </w:rPr>
        <w:t>的工作时长、费用标准的合理性等因素，按照人员类别进行基本测算说明。专家咨询费应按照国家有关规定执行。</w:t>
      </w:r>
    </w:p>
    <w:p w14:paraId="3264B316">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劳务费预算不设比例限制，应根据科研人员及相关人员参与项目</w:t>
      </w:r>
      <w:r>
        <w:rPr>
          <w:rFonts w:hint="eastAsia" w:eastAsia="仿宋_GB2312"/>
          <w:sz w:val="28"/>
        </w:rPr>
        <w:t>/课题</w:t>
      </w:r>
      <w:r>
        <w:rPr>
          <w:rFonts w:hint="eastAsia" w:ascii="仿宋_GB2312" w:eastAsia="仿宋_GB2312"/>
          <w:bCs/>
          <w:kern w:val="0"/>
          <w:sz w:val="28"/>
          <w:szCs w:val="28"/>
        </w:rPr>
        <w:t>的全时工作时间、承担的任务等因素据实编制并进行说明。</w:t>
      </w:r>
    </w:p>
    <w:p w14:paraId="3C1F7808">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编制研究生、博士后等人员的劳务费预算，应综合考虑参与项目</w:t>
      </w:r>
      <w:r>
        <w:rPr>
          <w:rFonts w:hint="eastAsia" w:eastAsia="仿宋_GB2312"/>
          <w:sz w:val="28"/>
        </w:rPr>
        <w:t>/课题</w:t>
      </w:r>
      <w:r>
        <w:rPr>
          <w:rFonts w:hint="eastAsia" w:ascii="仿宋_GB2312" w:eastAsia="仿宋_GB2312"/>
          <w:bCs/>
          <w:kern w:val="0"/>
          <w:sz w:val="28"/>
          <w:szCs w:val="28"/>
        </w:rPr>
        <w:t>研究的人月数以及本单位研究生、博士后的科研劳务费发放管理制度规定，并结合本地区和本领域科研单位的研究生、博士后平均发放水平据实测算。</w:t>
      </w:r>
    </w:p>
    <w:p w14:paraId="64D30776">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编制项目</w:t>
      </w:r>
      <w:r>
        <w:rPr>
          <w:rFonts w:hint="eastAsia" w:eastAsia="仿宋_GB2312"/>
          <w:sz w:val="28"/>
        </w:rPr>
        <w:t>/课题</w:t>
      </w:r>
      <w:r>
        <w:rPr>
          <w:rFonts w:hint="eastAsia" w:ascii="仿宋_GB2312" w:eastAsia="仿宋_GB2312"/>
          <w:bCs/>
          <w:kern w:val="0"/>
          <w:sz w:val="28"/>
          <w:szCs w:val="28"/>
        </w:rPr>
        <w:t>聘用研究人员及科研辅助人员的劳务费预算，应对其承担研究任务的必要性、投入工作时间的合理性等予以说明。</w:t>
      </w:r>
    </w:p>
    <w:p w14:paraId="7940FE15">
      <w:pPr>
        <w:adjustRightInd w:val="0"/>
        <w:snapToGrid w:val="0"/>
        <w:spacing w:line="560" w:lineRule="exact"/>
        <w:ind w:firstLine="562" w:firstLineChars="200"/>
        <w:rPr>
          <w:rFonts w:ascii="仿宋_GB2312" w:eastAsia="仿宋_GB2312"/>
          <w:b/>
          <w:kern w:val="0"/>
          <w:sz w:val="28"/>
          <w:szCs w:val="28"/>
        </w:rPr>
      </w:pPr>
      <w:r>
        <w:rPr>
          <w:rFonts w:hint="eastAsia" w:ascii="仿宋_GB2312" w:eastAsia="仿宋_GB2312"/>
          <w:b/>
          <w:kern w:val="0"/>
          <w:sz w:val="28"/>
          <w:szCs w:val="28"/>
        </w:rPr>
        <w:t>劳务费预算编制案例</w:t>
      </w:r>
    </w:p>
    <w:p w14:paraId="385AA06E">
      <w:pPr>
        <w:adjustRightInd w:val="0"/>
        <w:snapToGrid w:val="0"/>
        <w:spacing w:line="560" w:lineRule="exact"/>
        <w:ind w:firstLine="560" w:firstLineChars="200"/>
        <w:rPr>
          <w:rFonts w:ascii="仿宋_GB2312" w:eastAsia="仿宋_GB2312"/>
          <w:bCs/>
          <w:kern w:val="0"/>
          <w:sz w:val="28"/>
          <w:szCs w:val="28"/>
        </w:rPr>
      </w:pPr>
      <w:r>
        <w:rPr>
          <w:rFonts w:hint="eastAsia" w:ascii="仿宋_GB2312" w:eastAsia="仿宋_GB2312"/>
          <w:bCs/>
          <w:kern w:val="0"/>
          <w:sz w:val="28"/>
          <w:szCs w:val="28"/>
        </w:rPr>
        <w:t>根据项目</w:t>
      </w:r>
      <w:r>
        <w:rPr>
          <w:rFonts w:hint="eastAsia" w:eastAsia="仿宋_GB2312"/>
          <w:sz w:val="28"/>
        </w:rPr>
        <w:t>/课题</w:t>
      </w:r>
      <w:r>
        <w:rPr>
          <w:rFonts w:hint="eastAsia" w:ascii="仿宋_GB2312" w:eastAsia="仿宋_GB2312"/>
          <w:bCs/>
          <w:kern w:val="0"/>
          <w:sz w:val="28"/>
          <w:szCs w:val="28"/>
        </w:rPr>
        <w:t>工作的实际需要，聘用博士研究生、硕士研究生及临时聘用人员完成相关工作并按月发放劳务费。预计聘用博士研究生A1人，主要从事xxx工作，每年工作B1个月，劳务费C1元/人/月，A1人×B1月×C1元×5年=D1万元；聘用硕士研究生A2人，主要从事xxx工作，劳务费B2元/人/月，每年工作C2个月，A2人×B2月×C2元×5年=D2万元；临时聘用人员A3人，主要从事xxx工作，劳务费B3元/人/月，每人每年工作C3个月，A3人×B3月×C3元×5年=D3万元，共计E万元。</w:t>
      </w:r>
    </w:p>
    <w:p w14:paraId="0A981879">
      <w:pPr>
        <w:adjustRightInd w:val="0"/>
        <w:snapToGrid w:val="0"/>
        <w:spacing w:line="560" w:lineRule="exact"/>
        <w:ind w:firstLine="562" w:firstLineChars="200"/>
        <w:rPr>
          <w:rFonts w:ascii="仿宋_GB2312" w:eastAsia="仿宋_GB2312"/>
          <w:b/>
          <w:kern w:val="0"/>
          <w:sz w:val="28"/>
          <w:szCs w:val="28"/>
        </w:rPr>
      </w:pPr>
      <w:r>
        <w:rPr>
          <w:rFonts w:hint="eastAsia" w:ascii="仿宋_GB2312" w:eastAsia="仿宋_GB2312"/>
          <w:b/>
          <w:kern w:val="0"/>
          <w:sz w:val="28"/>
          <w:szCs w:val="28"/>
        </w:rPr>
        <w:t>2.直接费用中</w:t>
      </w:r>
      <w:r>
        <w:rPr>
          <w:rFonts w:ascii="仿宋_GB2312" w:eastAsia="仿宋_GB2312"/>
          <w:b/>
          <w:kern w:val="0"/>
          <w:sz w:val="28"/>
          <w:szCs w:val="28"/>
        </w:rPr>
        <w:t>合作研究</w:t>
      </w:r>
      <w:r>
        <w:rPr>
          <w:rFonts w:hint="eastAsia" w:ascii="仿宋_GB2312" w:eastAsia="仿宋_GB2312"/>
          <w:b/>
          <w:kern w:val="0"/>
          <w:sz w:val="28"/>
          <w:szCs w:val="28"/>
        </w:rPr>
        <w:t>转拨</w:t>
      </w:r>
      <w:r>
        <w:rPr>
          <w:rFonts w:ascii="仿宋_GB2312" w:eastAsia="仿宋_GB2312"/>
          <w:b/>
          <w:kern w:val="0"/>
          <w:sz w:val="28"/>
          <w:szCs w:val="28"/>
        </w:rPr>
        <w:t>资金</w:t>
      </w:r>
    </w:p>
    <w:p w14:paraId="51BBF437">
      <w:pPr>
        <w:adjustRightInd w:val="0"/>
        <w:snapToGrid w:val="0"/>
        <w:spacing w:line="560" w:lineRule="exact"/>
        <w:ind w:firstLine="560" w:firstLineChars="200"/>
        <w:rPr>
          <w:rFonts w:ascii="仿宋_GB2312" w:eastAsia="仿宋_GB2312"/>
          <w:bCs/>
          <w:kern w:val="0"/>
          <w:sz w:val="28"/>
          <w:szCs w:val="28"/>
        </w:rPr>
      </w:pPr>
      <w:r>
        <w:rPr>
          <w:rFonts w:ascii="仿宋_GB2312" w:eastAsia="仿宋_GB2312"/>
          <w:bCs/>
          <w:kern w:val="0"/>
          <w:sz w:val="28"/>
          <w:szCs w:val="28"/>
        </w:rPr>
        <w:t>需对合作研究单位承担研究任务及</w:t>
      </w:r>
      <w:r>
        <w:rPr>
          <w:rFonts w:hint="eastAsia" w:ascii="仿宋_GB2312" w:eastAsia="仿宋_GB2312"/>
          <w:bCs/>
          <w:kern w:val="0"/>
          <w:sz w:val="28"/>
          <w:szCs w:val="28"/>
        </w:rPr>
        <w:t>协商一致后确定的直接费用</w:t>
      </w:r>
      <w:r>
        <w:rPr>
          <w:rFonts w:ascii="仿宋_GB2312" w:eastAsia="仿宋_GB2312"/>
          <w:bCs/>
          <w:kern w:val="0"/>
          <w:sz w:val="28"/>
          <w:szCs w:val="28"/>
        </w:rPr>
        <w:t>资金</w:t>
      </w:r>
      <w:r>
        <w:rPr>
          <w:rFonts w:hint="eastAsia" w:ascii="仿宋_GB2312" w:eastAsia="仿宋_GB2312"/>
          <w:bCs/>
          <w:kern w:val="0"/>
          <w:sz w:val="28"/>
          <w:szCs w:val="28"/>
        </w:rPr>
        <w:t>转拨</w:t>
      </w:r>
      <w:r>
        <w:rPr>
          <w:rFonts w:ascii="仿宋_GB2312" w:eastAsia="仿宋_GB2312"/>
          <w:bCs/>
          <w:kern w:val="0"/>
          <w:sz w:val="28"/>
          <w:szCs w:val="28"/>
        </w:rPr>
        <w:t>情况等进行必要说明。如存在多个合作研究单位，需逐一说明。</w:t>
      </w:r>
    </w:p>
    <w:p w14:paraId="466E0954">
      <w:pPr>
        <w:adjustRightInd w:val="0"/>
        <w:snapToGrid w:val="0"/>
        <w:spacing w:line="560" w:lineRule="exact"/>
        <w:ind w:firstLine="562" w:firstLineChars="200"/>
        <w:rPr>
          <w:rFonts w:ascii="仿宋_GB2312" w:eastAsia="仿宋_GB2312"/>
          <w:b/>
          <w:kern w:val="0"/>
          <w:sz w:val="28"/>
          <w:szCs w:val="28"/>
        </w:rPr>
      </w:pPr>
      <w:r>
        <w:rPr>
          <w:rFonts w:hint="eastAsia" w:ascii="仿宋_GB2312" w:eastAsia="仿宋_GB2312"/>
          <w:b/>
          <w:kern w:val="0"/>
          <w:sz w:val="28"/>
          <w:szCs w:val="28"/>
        </w:rPr>
        <w:t>3.</w:t>
      </w:r>
      <w:r>
        <w:rPr>
          <w:rFonts w:ascii="仿宋_GB2312" w:eastAsia="仿宋_GB2312"/>
          <w:b/>
          <w:kern w:val="0"/>
          <w:sz w:val="28"/>
          <w:szCs w:val="28"/>
        </w:rPr>
        <w:t>其他来源资金</w:t>
      </w:r>
    </w:p>
    <w:p w14:paraId="17C4EC84">
      <w:pPr>
        <w:adjustRightInd w:val="0"/>
        <w:snapToGrid w:val="0"/>
        <w:spacing w:line="560" w:lineRule="exact"/>
        <w:ind w:firstLine="560" w:firstLineChars="200"/>
        <w:rPr>
          <w:rFonts w:ascii="仿宋_GB2312" w:eastAsia="仿宋_GB2312"/>
          <w:bCs/>
          <w:kern w:val="0"/>
          <w:sz w:val="28"/>
          <w:szCs w:val="28"/>
        </w:rPr>
      </w:pPr>
      <w:r>
        <w:rPr>
          <w:rFonts w:ascii="仿宋_GB2312" w:eastAsia="仿宋_GB2312"/>
          <w:bCs/>
          <w:kern w:val="0"/>
          <w:sz w:val="28"/>
          <w:szCs w:val="28"/>
        </w:rPr>
        <w:t>需对</w:t>
      </w:r>
      <w:r>
        <w:rPr>
          <w:rFonts w:hint="eastAsia" w:ascii="仿宋_GB2312" w:eastAsia="仿宋_GB2312"/>
          <w:bCs/>
          <w:kern w:val="0"/>
          <w:sz w:val="28"/>
          <w:szCs w:val="28"/>
        </w:rPr>
        <w:t>资金</w:t>
      </w:r>
      <w:r>
        <w:rPr>
          <w:rFonts w:ascii="仿宋_GB2312" w:eastAsia="仿宋_GB2312"/>
          <w:bCs/>
          <w:kern w:val="0"/>
          <w:sz w:val="28"/>
          <w:szCs w:val="28"/>
        </w:rPr>
        <w:t>来源、资金具体开支用途做简要说明。</w:t>
      </w:r>
    </w:p>
    <w:p w14:paraId="1C7834F4">
      <w:pPr>
        <w:adjustRightInd w:val="0"/>
        <w:snapToGrid w:val="0"/>
        <w:spacing w:line="560" w:lineRule="exact"/>
        <w:ind w:firstLine="562" w:firstLineChars="200"/>
        <w:rPr>
          <w:rFonts w:ascii="黑体" w:eastAsia="黑体"/>
          <w:b/>
          <w:sz w:val="28"/>
        </w:rPr>
      </w:pPr>
      <w:r>
        <w:rPr>
          <w:rFonts w:hint="eastAsia" w:ascii="黑体" w:eastAsia="黑体"/>
          <w:b/>
          <w:sz w:val="28"/>
        </w:rPr>
        <w:t>三、合作研究资金管理</w:t>
      </w:r>
    </w:p>
    <w:p w14:paraId="6B4519EB">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1.项目</w:t>
      </w:r>
      <w:r>
        <w:rPr>
          <w:rFonts w:hint="eastAsia" w:eastAsia="仿宋_GB2312"/>
          <w:sz w:val="28"/>
        </w:rPr>
        <w:t>/课题</w:t>
      </w:r>
      <w:r>
        <w:rPr>
          <w:rFonts w:hint="eastAsia" w:ascii="仿宋_GB2312" w:eastAsia="仿宋_GB2312"/>
          <w:sz w:val="28"/>
          <w:szCs w:val="28"/>
        </w:rPr>
        <w:t>申请人与参与者不是同一单位的，参与者所在单位（境内）视为合作研究单位。</w:t>
      </w:r>
    </w:p>
    <w:p w14:paraId="55DDA783">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2. 依托单位对其合作研究单位与项目</w:t>
      </w:r>
      <w:r>
        <w:rPr>
          <w:rFonts w:hint="eastAsia" w:eastAsia="仿宋_GB2312"/>
          <w:sz w:val="28"/>
        </w:rPr>
        <w:t>/课题</w:t>
      </w:r>
      <w:r>
        <w:rPr>
          <w:rFonts w:hint="eastAsia" w:ascii="仿宋_GB2312" w:eastAsia="仿宋_GB2312"/>
          <w:sz w:val="28"/>
          <w:szCs w:val="28"/>
        </w:rPr>
        <w:t>有关的科研活动、资金管理负有监督责任。合作研究单位对项目</w:t>
      </w:r>
      <w:r>
        <w:rPr>
          <w:rFonts w:hint="eastAsia" w:eastAsia="仿宋_GB2312"/>
          <w:sz w:val="28"/>
        </w:rPr>
        <w:t>/课题</w:t>
      </w:r>
      <w:r>
        <w:rPr>
          <w:rFonts w:hint="eastAsia" w:ascii="仿宋_GB2312" w:eastAsia="仿宋_GB2312"/>
          <w:sz w:val="28"/>
          <w:szCs w:val="28"/>
        </w:rPr>
        <w:t>资金使用的真实性、合规性承担直接责任，应配合依托单位做好项目</w:t>
      </w:r>
      <w:r>
        <w:rPr>
          <w:rFonts w:hint="eastAsia" w:eastAsia="仿宋_GB2312"/>
          <w:sz w:val="28"/>
        </w:rPr>
        <w:t>/课题</w:t>
      </w:r>
      <w:r>
        <w:rPr>
          <w:rFonts w:hint="eastAsia" w:ascii="仿宋_GB2312" w:eastAsia="仿宋_GB2312"/>
          <w:sz w:val="28"/>
          <w:szCs w:val="28"/>
        </w:rPr>
        <w:t>资金管理，包括但不限于向依托单位提供合作研究资金收支的详细财务资料。</w:t>
      </w:r>
    </w:p>
    <w:p w14:paraId="20ED1C3C">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3. 项目</w:t>
      </w:r>
      <w:r>
        <w:rPr>
          <w:rFonts w:hint="eastAsia" w:eastAsia="仿宋_GB2312"/>
          <w:sz w:val="28"/>
        </w:rPr>
        <w:t>/课题</w:t>
      </w:r>
      <w:r>
        <w:rPr>
          <w:rFonts w:hint="eastAsia" w:ascii="仿宋_GB2312" w:eastAsia="仿宋_GB2312"/>
          <w:sz w:val="28"/>
          <w:szCs w:val="28"/>
        </w:rPr>
        <w:t>申请人与参与者应协商确定研究内容分工，并会同双方所在单位协商确定合作研究协议（合同）。依托单位应作为主体与合作研究单位签订合作研究协议（合同）并加盖公章或同等效力的专用章。合作研究协议（合同）最晚应在项目计划书审核后一个月内完成签订。合作研究协议（合同）无须提交，留依托单位随项目存档备查。</w:t>
      </w:r>
    </w:p>
    <w:p w14:paraId="167DEC27">
      <w:pPr>
        <w:numPr>
          <w:ilvl w:val="0"/>
          <w:numId w:val="2"/>
        </w:numPr>
        <w:adjustRightInd w:val="0"/>
        <w:snapToGrid w:val="0"/>
        <w:spacing w:line="560" w:lineRule="exact"/>
        <w:ind w:firstLine="560" w:firstLineChars="200"/>
        <w:rPr>
          <w:rFonts w:ascii="仿宋_GB2312" w:eastAsia="仿宋_GB2312"/>
          <w:color w:val="000000"/>
          <w:sz w:val="28"/>
          <w:szCs w:val="28"/>
        </w:rPr>
      </w:pPr>
      <w:r>
        <w:rPr>
          <w:rFonts w:hint="eastAsia" w:ascii="仿宋_GB2312" w:eastAsia="仿宋_GB2312"/>
          <w:sz w:val="28"/>
          <w:szCs w:val="28"/>
        </w:rPr>
        <w:t>合作研究协议（合同）应符合相关项目管理办法及《资金管理办法》规定，内容应明确资金管理要求、转拨资金金额和时间（可包括直接费用和间接费用）、违约违规处理等。</w:t>
      </w:r>
    </w:p>
    <w:p w14:paraId="150E2742">
      <w:pPr>
        <w:numPr>
          <w:ilvl w:val="255"/>
          <w:numId w:val="0"/>
        </w:num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5.对于经双方协商约定转拨合作研究资金的情况，项目</w:t>
      </w:r>
      <w:r>
        <w:rPr>
          <w:rFonts w:hint="eastAsia" w:eastAsia="仿宋_GB2312"/>
          <w:sz w:val="28"/>
        </w:rPr>
        <w:t>/课题</w:t>
      </w:r>
      <w:r>
        <w:rPr>
          <w:rFonts w:hint="eastAsia" w:ascii="仿宋_GB2312" w:eastAsia="仿宋_GB2312"/>
          <w:sz w:val="28"/>
          <w:szCs w:val="28"/>
        </w:rPr>
        <w:t>申请人与参与者应当根据各自承担的研究任务分别编制预算（简称分预算）。分预算需经申请人和参与者签字（在《预算表》空白处），由申请人汇总编报总预算并提交自然科学基金委。分预算无需提交，留依托单位存档备查。</w:t>
      </w:r>
    </w:p>
    <w:p w14:paraId="63D49501">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对于经双方协商约定不转拨合作研究资金的情况，无需分别编制预算，但应在《预算说明书》中说明不转拨合作研究资金。</w:t>
      </w:r>
    </w:p>
    <w:p w14:paraId="7B07EF06">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 xml:space="preserve">6. </w:t>
      </w:r>
      <w:r>
        <w:rPr>
          <w:rFonts w:ascii="仿宋_GB2312" w:eastAsia="仿宋_GB2312"/>
          <w:sz w:val="28"/>
          <w:szCs w:val="28"/>
        </w:rPr>
        <w:t>依托单位应根据项目</w:t>
      </w:r>
      <w:r>
        <w:rPr>
          <w:rFonts w:hint="eastAsia" w:eastAsia="仿宋_GB2312"/>
          <w:sz w:val="28"/>
        </w:rPr>
        <w:t>/课题</w:t>
      </w:r>
      <w:r>
        <w:rPr>
          <w:rFonts w:ascii="仿宋_GB2312" w:eastAsia="仿宋_GB2312"/>
          <w:sz w:val="28"/>
          <w:szCs w:val="28"/>
        </w:rPr>
        <w:t>负责人意见，结合合作研究进度、合同约定等因素，及时按照项目计划书和合作研究协议（合同）转拨资金，不得无故拖延资金拨付。合作研究单位不得以委托研发、合作研发等形式再向外转拨资金。</w:t>
      </w:r>
    </w:p>
    <w:p w14:paraId="6D878357">
      <w:pPr>
        <w:adjustRightInd w:val="0"/>
        <w:snapToGrid w:val="0"/>
        <w:spacing w:line="560" w:lineRule="exact"/>
        <w:ind w:firstLine="560" w:firstLineChars="200"/>
        <w:rPr>
          <w:rFonts w:ascii="仿宋_GB2312" w:eastAsia="仿宋_GB2312"/>
          <w:sz w:val="28"/>
          <w:szCs w:val="28"/>
        </w:rPr>
      </w:pPr>
      <w:r>
        <w:rPr>
          <w:rFonts w:hint="eastAsia" w:eastAsia="仿宋_GB2312"/>
          <w:sz w:val="28"/>
          <w:szCs w:val="28"/>
        </w:rPr>
        <w:t>7.</w:t>
      </w:r>
      <w:r>
        <w:rPr>
          <w:rFonts w:eastAsia="仿宋_GB2312"/>
          <w:sz w:val="28"/>
          <w:szCs w:val="28"/>
        </w:rPr>
        <w:t>若依托单位与合作研究单位之间存在关联关系，或项目</w:t>
      </w:r>
      <w:r>
        <w:rPr>
          <w:rFonts w:hint="eastAsia" w:eastAsia="仿宋_GB2312"/>
          <w:sz w:val="28"/>
        </w:rPr>
        <w:t>/课题申请</w:t>
      </w:r>
      <w:r>
        <w:rPr>
          <w:rFonts w:eastAsia="仿宋_GB2312"/>
          <w:sz w:val="28"/>
          <w:szCs w:val="28"/>
        </w:rPr>
        <w:t>人与合作研究单位之间存在关联关系的，应予以披露。</w:t>
      </w:r>
    </w:p>
    <w:p w14:paraId="7BBF8C69">
      <w:pPr>
        <w:adjustRightInd w:val="0"/>
        <w:snapToGrid w:val="0"/>
        <w:spacing w:line="560" w:lineRule="exact"/>
        <w:ind w:left="9" w:firstLine="562" w:firstLineChars="200"/>
        <w:rPr>
          <w:rFonts w:ascii="黑体" w:eastAsia="黑体"/>
          <w:b/>
          <w:sz w:val="28"/>
        </w:rPr>
      </w:pPr>
      <w:r>
        <w:rPr>
          <w:rFonts w:hint="eastAsia" w:ascii="黑体" w:eastAsia="黑体"/>
          <w:b/>
          <w:sz w:val="28"/>
        </w:rPr>
        <w:t>四、编制的规范性要求</w:t>
      </w:r>
    </w:p>
    <w:p w14:paraId="1D4B7E7B">
      <w:pPr>
        <w:adjustRightInd w:val="0"/>
        <w:snapToGrid w:val="0"/>
        <w:spacing w:line="560" w:lineRule="exact"/>
        <w:ind w:firstLine="560" w:firstLineChars="200"/>
        <w:rPr>
          <w:rFonts w:eastAsia="仿宋_GB2312"/>
          <w:sz w:val="28"/>
        </w:rPr>
      </w:pPr>
      <w:r>
        <w:rPr>
          <w:rFonts w:hint="eastAsia" w:eastAsia="仿宋_GB2312"/>
          <w:sz w:val="28"/>
        </w:rPr>
        <w:t>预算数据以“万元”为单位，四舍五入精确到小数点后面两位。各类标准或单价以“元”为单位，四舍五入精确到个位。外币需按人民银行公布的即期汇率折合成人民币。</w:t>
      </w:r>
    </w:p>
    <w:p w14:paraId="19462551">
      <w:pPr>
        <w:spacing w:line="560" w:lineRule="exact"/>
        <w:ind w:firstLine="522" w:firstLineChars="200"/>
        <w:rPr>
          <w:rFonts w:ascii="仿宋_GB2312" w:hAnsi="仿宋" w:eastAsia="仿宋_GB2312"/>
          <w:b/>
          <w:spacing w:val="-10"/>
          <w:sz w:val="28"/>
          <w:szCs w:val="28"/>
        </w:rPr>
      </w:pPr>
      <w:r>
        <w:rPr>
          <w:rFonts w:hint="eastAsia" w:ascii="仿宋_GB2312" w:hAnsi="仿宋" w:eastAsia="仿宋_GB2312"/>
          <w:b/>
          <w:spacing w:val="-10"/>
          <w:sz w:val="28"/>
          <w:szCs w:val="28"/>
        </w:rPr>
        <w:t>咨询电话：国家自然科学基金委员会财务局综合处</w:t>
      </w:r>
    </w:p>
    <w:p w14:paraId="49AF1544">
      <w:pPr>
        <w:spacing w:line="560" w:lineRule="exact"/>
        <w:ind w:firstLine="522" w:firstLineChars="200"/>
        <w:rPr>
          <w:rFonts w:ascii="仿宋_GB2312" w:hAnsi="仿宋" w:eastAsia="仿宋_GB2312"/>
          <w:b/>
          <w:spacing w:val="-10"/>
          <w:sz w:val="28"/>
          <w:szCs w:val="28"/>
        </w:rPr>
      </w:pPr>
      <w:r>
        <w:rPr>
          <w:rFonts w:hint="eastAsia" w:ascii="仿宋_GB2312" w:hAnsi="仿宋" w:eastAsia="仿宋_GB2312"/>
          <w:b/>
          <w:spacing w:val="-10"/>
          <w:sz w:val="28"/>
          <w:szCs w:val="28"/>
        </w:rPr>
        <w:t xml:space="preserve">           010-62325342/7094/8485</w:t>
      </w:r>
    </w:p>
    <w:p w14:paraId="1C4696F4">
      <w:pPr>
        <w:spacing w:line="560" w:lineRule="exact"/>
        <w:ind w:firstLine="522" w:firstLineChars="200"/>
        <w:rPr>
          <w:rFonts w:ascii="仿宋_GB2312" w:hAnsi="仿宋" w:eastAsia="仿宋_GB2312"/>
          <w:b/>
          <w:spacing w:val="-10"/>
          <w:sz w:val="28"/>
          <w:szCs w:val="28"/>
        </w:rPr>
      </w:pPr>
    </w:p>
    <w:p w14:paraId="7E9244FA">
      <w:pPr>
        <w:adjustRightInd w:val="0"/>
        <w:snapToGrid w:val="0"/>
        <w:spacing w:line="560" w:lineRule="exact"/>
        <w:ind w:firstLine="560" w:firstLineChars="200"/>
        <w:rPr>
          <w:rFonts w:eastAsia="仿宋_GB2312"/>
          <w:sz w:val="28"/>
        </w:rPr>
      </w:pPr>
      <w:r>
        <w:rPr>
          <w:rFonts w:hint="eastAsia" w:eastAsia="仿宋_GB2312"/>
          <w:sz w:val="28"/>
        </w:rPr>
        <w:t>附件：1.《国家自然科学基金预算制项目预算表》</w:t>
      </w:r>
    </w:p>
    <w:p w14:paraId="39227C9C">
      <w:pPr>
        <w:adjustRightInd w:val="0"/>
        <w:snapToGrid w:val="0"/>
        <w:spacing w:line="560" w:lineRule="exact"/>
        <w:rPr>
          <w:rFonts w:eastAsia="仿宋_GB2312"/>
          <w:sz w:val="28"/>
        </w:rPr>
      </w:pPr>
      <w:r>
        <w:rPr>
          <w:rFonts w:hint="eastAsia" w:eastAsia="仿宋_GB2312"/>
          <w:sz w:val="28"/>
        </w:rPr>
        <w:t xml:space="preserve">          2.《预算说明书》</w:t>
      </w:r>
    </w:p>
    <w:p w14:paraId="5B9506A8">
      <w:pPr>
        <w:widowControl/>
        <w:numPr>
          <w:ilvl w:val="255"/>
          <w:numId w:val="0"/>
        </w:numPr>
        <w:rPr>
          <w:rFonts w:eastAsia="仿宋_GB2312"/>
          <w:sz w:val="28"/>
        </w:rPr>
      </w:pPr>
      <w:r>
        <w:rPr>
          <w:rFonts w:hint="eastAsia" w:eastAsia="仿宋_GB2312"/>
          <w:sz w:val="28"/>
        </w:rPr>
        <w:br w:type="page"/>
      </w:r>
    </w:p>
    <w:p w14:paraId="10BCB51D">
      <w:pPr>
        <w:adjustRightInd w:val="0"/>
        <w:snapToGrid w:val="0"/>
        <w:spacing w:line="560" w:lineRule="exact"/>
        <w:rPr>
          <w:rFonts w:eastAsia="仿宋_GB2312"/>
          <w:sz w:val="28"/>
        </w:rPr>
      </w:pPr>
      <w:r>
        <w:rPr>
          <w:rFonts w:hint="eastAsia" w:ascii="黑体" w:hAnsi="黑体" w:eastAsia="黑体" w:cs="黑体"/>
          <w:sz w:val="28"/>
        </w:rPr>
        <w:t>附件</w:t>
      </w:r>
    </w:p>
    <w:p w14:paraId="796A9036">
      <w:pPr>
        <w:autoSpaceDE w:val="0"/>
        <w:autoSpaceDN w:val="0"/>
        <w:ind w:left="608" w:hanging="608"/>
        <w:jc w:val="center"/>
        <w:rPr>
          <w:rFonts w:ascii="黑体" w:eastAsia="黑体"/>
          <w:szCs w:val="21"/>
        </w:rPr>
      </w:pPr>
    </w:p>
    <w:p w14:paraId="0FFCF936">
      <w:pPr>
        <w:autoSpaceDE w:val="0"/>
        <w:autoSpaceDN w:val="0"/>
        <w:ind w:left="608" w:hanging="608"/>
        <w:jc w:val="center"/>
        <w:rPr>
          <w:rFonts w:ascii="黑体" w:eastAsia="黑体"/>
          <w:szCs w:val="21"/>
        </w:rPr>
      </w:pPr>
    </w:p>
    <w:p w14:paraId="6840CB40">
      <w:pPr>
        <w:autoSpaceDE w:val="0"/>
        <w:autoSpaceDN w:val="0"/>
        <w:spacing w:line="360" w:lineRule="auto"/>
        <w:jc w:val="center"/>
        <w:rPr>
          <w:rFonts w:eastAsia="黑体"/>
          <w:sz w:val="24"/>
        </w:rPr>
      </w:pPr>
      <w:r>
        <w:rPr>
          <w:rFonts w:hint="eastAsia" w:eastAsia="黑体" w:cs="黑体"/>
          <w:b/>
          <w:bCs/>
          <w:sz w:val="28"/>
          <w:szCs w:val="28"/>
        </w:rPr>
        <w:t>国家自然科学基金预算制项目预算表</w:t>
      </w:r>
    </w:p>
    <w:p w14:paraId="33D65D19">
      <w:pPr>
        <w:autoSpaceDE w:val="0"/>
        <w:autoSpaceDN w:val="0"/>
        <w:adjustRightInd w:val="0"/>
        <w:snapToGrid w:val="0"/>
        <w:spacing w:line="300" w:lineRule="auto"/>
        <w:ind w:left="-283" w:leftChars="-135"/>
        <w:jc w:val="center"/>
        <w:rPr>
          <w:sz w:val="20"/>
          <w:szCs w:val="20"/>
        </w:rPr>
      </w:pPr>
      <w:r>
        <w:rPr>
          <w:rFonts w:hint="eastAsia" w:cs="宋体"/>
          <w:kern w:val="0"/>
          <w:sz w:val="20"/>
          <w:szCs w:val="20"/>
        </w:rPr>
        <w:t>项目/课题申请号</w:t>
      </w:r>
      <w:r>
        <w:rPr>
          <w:rFonts w:hint="eastAsia" w:cs="宋体"/>
          <w:sz w:val="20"/>
          <w:szCs w:val="20"/>
        </w:rPr>
        <w:t>：项目/课题申请人：金额单位：万元</w:t>
      </w:r>
    </w:p>
    <w:tbl>
      <w:tblPr>
        <w:tblStyle w:val="7"/>
        <w:tblW w:w="899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1148"/>
        <w:gridCol w:w="5036"/>
        <w:gridCol w:w="2814"/>
      </w:tblGrid>
      <w:tr w14:paraId="58D59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567" w:hRule="atLeast"/>
          <w:jc w:val="center"/>
        </w:trPr>
        <w:tc>
          <w:tcPr>
            <w:tcW w:w="1148" w:type="dxa"/>
            <w:vAlign w:val="center"/>
          </w:tcPr>
          <w:p w14:paraId="177A9560">
            <w:pPr>
              <w:autoSpaceDE w:val="0"/>
              <w:autoSpaceDN w:val="0"/>
              <w:ind w:left="608" w:hanging="608"/>
              <w:jc w:val="center"/>
              <w:rPr>
                <w:rFonts w:ascii="宋体"/>
                <w:b/>
                <w:bCs/>
                <w:sz w:val="20"/>
                <w:szCs w:val="20"/>
              </w:rPr>
            </w:pPr>
            <w:r>
              <w:rPr>
                <w:rFonts w:hint="eastAsia" w:ascii="宋体" w:hAnsi="宋体" w:cs="宋体"/>
                <w:b/>
                <w:bCs/>
                <w:sz w:val="20"/>
                <w:szCs w:val="20"/>
              </w:rPr>
              <w:t>序号</w:t>
            </w:r>
          </w:p>
        </w:tc>
        <w:tc>
          <w:tcPr>
            <w:tcW w:w="5036" w:type="dxa"/>
            <w:vAlign w:val="center"/>
          </w:tcPr>
          <w:p w14:paraId="1A84178C">
            <w:pPr>
              <w:autoSpaceDE w:val="0"/>
              <w:autoSpaceDN w:val="0"/>
              <w:jc w:val="center"/>
              <w:rPr>
                <w:rFonts w:ascii="宋体"/>
                <w:b/>
                <w:bCs/>
                <w:sz w:val="20"/>
                <w:szCs w:val="20"/>
              </w:rPr>
            </w:pPr>
            <w:r>
              <w:rPr>
                <w:rFonts w:hint="eastAsia" w:ascii="宋体" w:hAnsi="宋体" w:cs="宋体"/>
                <w:b/>
                <w:bCs/>
                <w:sz w:val="20"/>
                <w:szCs w:val="20"/>
              </w:rPr>
              <w:t>科目名称</w:t>
            </w:r>
          </w:p>
        </w:tc>
        <w:tc>
          <w:tcPr>
            <w:tcW w:w="2814" w:type="dxa"/>
            <w:vAlign w:val="center"/>
          </w:tcPr>
          <w:p w14:paraId="1E0E887A">
            <w:pPr>
              <w:autoSpaceDE w:val="0"/>
              <w:autoSpaceDN w:val="0"/>
              <w:jc w:val="center"/>
              <w:rPr>
                <w:rFonts w:ascii="宋体"/>
                <w:b/>
                <w:bCs/>
                <w:sz w:val="20"/>
                <w:szCs w:val="20"/>
              </w:rPr>
            </w:pPr>
            <w:r>
              <w:rPr>
                <w:rFonts w:hint="eastAsia" w:ascii="宋体" w:hAnsi="宋体" w:cs="宋体"/>
                <w:b/>
                <w:bCs/>
                <w:sz w:val="20"/>
                <w:szCs w:val="20"/>
              </w:rPr>
              <w:t>金额</w:t>
            </w:r>
          </w:p>
        </w:tc>
      </w:tr>
      <w:tr w14:paraId="39E09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567" w:hRule="atLeast"/>
          <w:jc w:val="center"/>
        </w:trPr>
        <w:tc>
          <w:tcPr>
            <w:tcW w:w="1148" w:type="dxa"/>
            <w:vAlign w:val="center"/>
          </w:tcPr>
          <w:p w14:paraId="7ECE9FD0">
            <w:pPr>
              <w:autoSpaceDE w:val="0"/>
              <w:autoSpaceDN w:val="0"/>
              <w:ind w:left="608" w:hanging="608"/>
              <w:jc w:val="center"/>
              <w:rPr>
                <w:rFonts w:ascii="宋体" w:hAnsi="宋体"/>
                <w:sz w:val="20"/>
                <w:szCs w:val="20"/>
              </w:rPr>
            </w:pPr>
            <w:r>
              <w:rPr>
                <w:rFonts w:hint="eastAsia" w:ascii="宋体" w:hAnsi="宋体"/>
                <w:sz w:val="20"/>
                <w:szCs w:val="20"/>
              </w:rPr>
              <w:t>（</w:t>
            </w:r>
            <w:r>
              <w:rPr>
                <w:rFonts w:ascii="宋体" w:hAnsi="宋体"/>
                <w:sz w:val="20"/>
                <w:szCs w:val="20"/>
              </w:rPr>
              <w:t>1</w:t>
            </w:r>
            <w:r>
              <w:rPr>
                <w:rFonts w:hint="eastAsia" w:ascii="宋体" w:hAnsi="宋体"/>
                <w:sz w:val="20"/>
                <w:szCs w:val="20"/>
              </w:rPr>
              <w:t>）</w:t>
            </w:r>
          </w:p>
        </w:tc>
        <w:tc>
          <w:tcPr>
            <w:tcW w:w="5036" w:type="dxa"/>
            <w:vAlign w:val="center"/>
          </w:tcPr>
          <w:p w14:paraId="4E24A5F9">
            <w:pPr>
              <w:autoSpaceDE w:val="0"/>
              <w:autoSpaceDN w:val="0"/>
              <w:rPr>
                <w:rFonts w:ascii="宋体"/>
                <w:sz w:val="20"/>
                <w:szCs w:val="20"/>
              </w:rPr>
            </w:pPr>
            <w:r>
              <w:rPr>
                <w:rFonts w:hint="eastAsia" w:ascii="宋体" w:hAnsi="宋体" w:cs="宋体"/>
                <w:sz w:val="20"/>
                <w:szCs w:val="20"/>
              </w:rPr>
              <w:t>1. 科学基金资助项目直接费用合计</w:t>
            </w:r>
          </w:p>
        </w:tc>
        <w:tc>
          <w:tcPr>
            <w:tcW w:w="2814" w:type="dxa"/>
            <w:vAlign w:val="center"/>
          </w:tcPr>
          <w:p w14:paraId="2413054A">
            <w:pPr>
              <w:autoSpaceDE w:val="0"/>
              <w:autoSpaceDN w:val="0"/>
              <w:jc w:val="center"/>
              <w:rPr>
                <w:rFonts w:ascii="宋体"/>
                <w:sz w:val="20"/>
                <w:szCs w:val="20"/>
              </w:rPr>
            </w:pPr>
          </w:p>
        </w:tc>
      </w:tr>
      <w:tr w14:paraId="5F23E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567" w:hRule="atLeast"/>
          <w:jc w:val="center"/>
        </w:trPr>
        <w:tc>
          <w:tcPr>
            <w:tcW w:w="1148" w:type="dxa"/>
            <w:vAlign w:val="center"/>
          </w:tcPr>
          <w:p w14:paraId="05B374CE">
            <w:pPr>
              <w:autoSpaceDE w:val="0"/>
              <w:autoSpaceDN w:val="0"/>
              <w:ind w:left="608" w:hanging="608"/>
              <w:jc w:val="center"/>
              <w:rPr>
                <w:rFonts w:ascii="宋体" w:hAnsi="宋体"/>
                <w:sz w:val="20"/>
                <w:szCs w:val="20"/>
              </w:rPr>
            </w:pPr>
            <w:r>
              <w:rPr>
                <w:rFonts w:hint="eastAsia" w:ascii="宋体" w:hAnsi="宋体"/>
                <w:sz w:val="20"/>
                <w:szCs w:val="20"/>
              </w:rPr>
              <w:t>（2）</w:t>
            </w:r>
          </w:p>
        </w:tc>
        <w:tc>
          <w:tcPr>
            <w:tcW w:w="5036" w:type="dxa"/>
            <w:vAlign w:val="center"/>
          </w:tcPr>
          <w:p w14:paraId="43F67C8B">
            <w:pPr>
              <w:autoSpaceDE w:val="0"/>
              <w:autoSpaceDN w:val="0"/>
              <w:ind w:firstLine="200" w:firstLineChars="100"/>
              <w:rPr>
                <w:rFonts w:ascii="宋体" w:hAnsi="宋体" w:cs="宋体"/>
                <w:sz w:val="20"/>
                <w:szCs w:val="20"/>
              </w:rPr>
            </w:pPr>
            <w:r>
              <w:rPr>
                <w:rFonts w:ascii="宋体" w:hAnsi="宋体" w:cs="宋体"/>
                <w:sz w:val="20"/>
                <w:szCs w:val="20"/>
              </w:rPr>
              <w:t>1</w:t>
            </w:r>
            <w:r>
              <w:rPr>
                <w:rFonts w:hint="eastAsia" w:ascii="宋体" w:hAnsi="宋体" w:cs="宋体"/>
                <w:sz w:val="20"/>
                <w:szCs w:val="20"/>
              </w:rPr>
              <w:t>.1设备费</w:t>
            </w:r>
          </w:p>
        </w:tc>
        <w:tc>
          <w:tcPr>
            <w:tcW w:w="2814" w:type="dxa"/>
          </w:tcPr>
          <w:p w14:paraId="53CB8CDC">
            <w:pPr>
              <w:autoSpaceDE w:val="0"/>
              <w:autoSpaceDN w:val="0"/>
              <w:rPr>
                <w:rFonts w:ascii="宋体"/>
                <w:sz w:val="20"/>
                <w:szCs w:val="20"/>
              </w:rPr>
            </w:pPr>
          </w:p>
        </w:tc>
      </w:tr>
      <w:tr w14:paraId="2B253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567" w:hRule="atLeast"/>
          <w:jc w:val="center"/>
        </w:trPr>
        <w:tc>
          <w:tcPr>
            <w:tcW w:w="1148" w:type="dxa"/>
            <w:vAlign w:val="center"/>
          </w:tcPr>
          <w:p w14:paraId="16CE580A">
            <w:pPr>
              <w:autoSpaceDE w:val="0"/>
              <w:autoSpaceDN w:val="0"/>
              <w:ind w:left="608" w:hanging="608"/>
              <w:jc w:val="center"/>
              <w:rPr>
                <w:rFonts w:ascii="宋体" w:hAnsi="宋体"/>
                <w:sz w:val="20"/>
                <w:szCs w:val="20"/>
              </w:rPr>
            </w:pPr>
            <w:r>
              <w:rPr>
                <w:rFonts w:hint="eastAsia" w:ascii="宋体" w:hAnsi="宋体"/>
                <w:sz w:val="20"/>
                <w:szCs w:val="20"/>
              </w:rPr>
              <w:t>（3）</w:t>
            </w:r>
          </w:p>
        </w:tc>
        <w:tc>
          <w:tcPr>
            <w:tcW w:w="5036" w:type="dxa"/>
            <w:vAlign w:val="center"/>
          </w:tcPr>
          <w:p w14:paraId="4BD1C0D9">
            <w:pPr>
              <w:autoSpaceDE w:val="0"/>
              <w:autoSpaceDN w:val="0"/>
              <w:ind w:firstLine="600" w:firstLineChars="300"/>
              <w:rPr>
                <w:rFonts w:ascii="宋体"/>
                <w:sz w:val="20"/>
                <w:szCs w:val="20"/>
              </w:rPr>
            </w:pPr>
            <w:r>
              <w:rPr>
                <w:rFonts w:hint="eastAsia" w:ascii="宋体" w:hAnsi="宋体" w:cs="宋体"/>
                <w:sz w:val="20"/>
                <w:szCs w:val="20"/>
              </w:rPr>
              <w:t>其中：设备购置费</w:t>
            </w:r>
          </w:p>
        </w:tc>
        <w:tc>
          <w:tcPr>
            <w:tcW w:w="2814" w:type="dxa"/>
          </w:tcPr>
          <w:p w14:paraId="167DEB02">
            <w:pPr>
              <w:autoSpaceDE w:val="0"/>
              <w:autoSpaceDN w:val="0"/>
              <w:rPr>
                <w:rFonts w:ascii="宋体"/>
                <w:sz w:val="20"/>
                <w:szCs w:val="20"/>
              </w:rPr>
            </w:pPr>
          </w:p>
        </w:tc>
      </w:tr>
      <w:tr w14:paraId="0BA3C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567" w:hRule="atLeast"/>
          <w:jc w:val="center"/>
        </w:trPr>
        <w:tc>
          <w:tcPr>
            <w:tcW w:w="1148" w:type="dxa"/>
            <w:vAlign w:val="center"/>
          </w:tcPr>
          <w:p w14:paraId="3E3FBF25">
            <w:pPr>
              <w:autoSpaceDE w:val="0"/>
              <w:autoSpaceDN w:val="0"/>
              <w:ind w:left="608" w:hanging="608"/>
              <w:jc w:val="center"/>
              <w:rPr>
                <w:rFonts w:ascii="宋体" w:hAnsi="宋体"/>
                <w:sz w:val="20"/>
                <w:szCs w:val="20"/>
              </w:rPr>
            </w:pPr>
            <w:r>
              <w:rPr>
                <w:rFonts w:hint="eastAsia" w:ascii="宋体" w:hAnsi="宋体"/>
                <w:sz w:val="20"/>
                <w:szCs w:val="20"/>
              </w:rPr>
              <w:t>（4）</w:t>
            </w:r>
          </w:p>
        </w:tc>
        <w:tc>
          <w:tcPr>
            <w:tcW w:w="5036" w:type="dxa"/>
            <w:vAlign w:val="center"/>
          </w:tcPr>
          <w:p w14:paraId="3FECE2EC">
            <w:pPr>
              <w:autoSpaceDE w:val="0"/>
              <w:autoSpaceDN w:val="0"/>
              <w:ind w:firstLine="200" w:firstLineChars="100"/>
              <w:rPr>
                <w:rFonts w:ascii="宋体"/>
                <w:sz w:val="20"/>
                <w:szCs w:val="20"/>
              </w:rPr>
            </w:pPr>
            <w:r>
              <w:rPr>
                <w:rFonts w:hint="eastAsia" w:ascii="宋体" w:hAnsi="宋体" w:cs="宋体"/>
                <w:sz w:val="20"/>
                <w:szCs w:val="20"/>
              </w:rPr>
              <w:t>1.2 业务费</w:t>
            </w:r>
          </w:p>
        </w:tc>
        <w:tc>
          <w:tcPr>
            <w:tcW w:w="2814" w:type="dxa"/>
          </w:tcPr>
          <w:p w14:paraId="4D662495">
            <w:pPr>
              <w:autoSpaceDE w:val="0"/>
              <w:autoSpaceDN w:val="0"/>
              <w:rPr>
                <w:rFonts w:ascii="宋体"/>
                <w:sz w:val="20"/>
                <w:szCs w:val="20"/>
              </w:rPr>
            </w:pPr>
          </w:p>
        </w:tc>
      </w:tr>
      <w:tr w14:paraId="67535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567" w:hRule="atLeast"/>
          <w:jc w:val="center"/>
        </w:trPr>
        <w:tc>
          <w:tcPr>
            <w:tcW w:w="1148" w:type="dxa"/>
            <w:vAlign w:val="center"/>
          </w:tcPr>
          <w:p w14:paraId="71130D23">
            <w:pPr>
              <w:autoSpaceDE w:val="0"/>
              <w:autoSpaceDN w:val="0"/>
              <w:ind w:left="608" w:hanging="608"/>
              <w:jc w:val="center"/>
              <w:rPr>
                <w:rFonts w:ascii="宋体" w:hAnsi="宋体"/>
                <w:sz w:val="20"/>
                <w:szCs w:val="20"/>
              </w:rPr>
            </w:pPr>
            <w:r>
              <w:rPr>
                <w:rFonts w:hint="eastAsia" w:ascii="宋体" w:hAnsi="宋体"/>
                <w:sz w:val="20"/>
                <w:szCs w:val="20"/>
              </w:rPr>
              <w:t>（5）</w:t>
            </w:r>
          </w:p>
        </w:tc>
        <w:tc>
          <w:tcPr>
            <w:tcW w:w="5036" w:type="dxa"/>
            <w:vAlign w:val="center"/>
          </w:tcPr>
          <w:p w14:paraId="4079A3F9">
            <w:pPr>
              <w:autoSpaceDE w:val="0"/>
              <w:autoSpaceDN w:val="0"/>
              <w:ind w:firstLine="200" w:firstLineChars="100"/>
              <w:rPr>
                <w:rFonts w:ascii="宋体"/>
                <w:sz w:val="20"/>
                <w:szCs w:val="20"/>
              </w:rPr>
            </w:pPr>
            <w:r>
              <w:rPr>
                <w:rFonts w:hint="eastAsia" w:ascii="宋体" w:hAnsi="宋体" w:cs="宋体"/>
                <w:sz w:val="20"/>
                <w:szCs w:val="20"/>
              </w:rPr>
              <w:t>1.3 劳务费</w:t>
            </w:r>
          </w:p>
        </w:tc>
        <w:tc>
          <w:tcPr>
            <w:tcW w:w="2814" w:type="dxa"/>
          </w:tcPr>
          <w:p w14:paraId="1EA95A95">
            <w:pPr>
              <w:autoSpaceDE w:val="0"/>
              <w:autoSpaceDN w:val="0"/>
              <w:rPr>
                <w:rFonts w:ascii="宋体"/>
                <w:sz w:val="20"/>
                <w:szCs w:val="20"/>
              </w:rPr>
            </w:pPr>
          </w:p>
        </w:tc>
      </w:tr>
      <w:tr w14:paraId="6D80E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567" w:hRule="atLeast"/>
          <w:jc w:val="center"/>
        </w:trPr>
        <w:tc>
          <w:tcPr>
            <w:tcW w:w="1148" w:type="dxa"/>
            <w:vAlign w:val="center"/>
          </w:tcPr>
          <w:p w14:paraId="728DD1C7">
            <w:pPr>
              <w:autoSpaceDE w:val="0"/>
              <w:autoSpaceDN w:val="0"/>
              <w:ind w:left="608" w:hanging="608"/>
              <w:jc w:val="center"/>
              <w:rPr>
                <w:rFonts w:ascii="宋体" w:hAnsi="宋体"/>
                <w:sz w:val="20"/>
                <w:szCs w:val="20"/>
              </w:rPr>
            </w:pPr>
            <w:r>
              <w:rPr>
                <w:rFonts w:hint="eastAsia" w:ascii="宋体" w:hAnsi="宋体"/>
                <w:sz w:val="20"/>
                <w:szCs w:val="20"/>
              </w:rPr>
              <w:t>（6）</w:t>
            </w:r>
          </w:p>
        </w:tc>
        <w:tc>
          <w:tcPr>
            <w:tcW w:w="5036" w:type="dxa"/>
            <w:vAlign w:val="center"/>
          </w:tcPr>
          <w:p w14:paraId="483ADF20">
            <w:pPr>
              <w:autoSpaceDE w:val="0"/>
              <w:autoSpaceDN w:val="0"/>
              <w:rPr>
                <w:rFonts w:ascii="宋体"/>
                <w:sz w:val="20"/>
                <w:szCs w:val="20"/>
              </w:rPr>
            </w:pPr>
            <w:r>
              <w:rPr>
                <w:rFonts w:hint="eastAsia" w:ascii="宋体" w:hAnsi="宋体" w:cs="宋体"/>
                <w:sz w:val="20"/>
                <w:szCs w:val="20"/>
              </w:rPr>
              <w:t>2. 直接费用中合作研究转拨资金</w:t>
            </w:r>
          </w:p>
        </w:tc>
        <w:tc>
          <w:tcPr>
            <w:tcW w:w="2814" w:type="dxa"/>
          </w:tcPr>
          <w:p w14:paraId="032F7EA6">
            <w:pPr>
              <w:autoSpaceDE w:val="0"/>
              <w:autoSpaceDN w:val="0"/>
              <w:rPr>
                <w:rFonts w:ascii="宋体"/>
                <w:sz w:val="20"/>
                <w:szCs w:val="20"/>
              </w:rPr>
            </w:pPr>
          </w:p>
        </w:tc>
      </w:tr>
      <w:tr w14:paraId="0FBE0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567" w:hRule="atLeast"/>
          <w:jc w:val="center"/>
        </w:trPr>
        <w:tc>
          <w:tcPr>
            <w:tcW w:w="1148" w:type="dxa"/>
            <w:vAlign w:val="center"/>
          </w:tcPr>
          <w:p w14:paraId="1CF64473">
            <w:pPr>
              <w:autoSpaceDE w:val="0"/>
              <w:autoSpaceDN w:val="0"/>
              <w:ind w:left="608" w:hanging="608"/>
              <w:jc w:val="center"/>
              <w:rPr>
                <w:rFonts w:ascii="宋体" w:hAnsi="宋体"/>
                <w:sz w:val="20"/>
                <w:szCs w:val="20"/>
              </w:rPr>
            </w:pPr>
            <w:r>
              <w:rPr>
                <w:rFonts w:hint="eastAsia" w:ascii="宋体" w:hAnsi="宋体"/>
                <w:sz w:val="20"/>
                <w:szCs w:val="20"/>
              </w:rPr>
              <w:t>（7）</w:t>
            </w:r>
          </w:p>
        </w:tc>
        <w:tc>
          <w:tcPr>
            <w:tcW w:w="5036" w:type="dxa"/>
            <w:vAlign w:val="center"/>
          </w:tcPr>
          <w:p w14:paraId="68C4A732">
            <w:pPr>
              <w:autoSpaceDE w:val="0"/>
              <w:autoSpaceDN w:val="0"/>
              <w:rPr>
                <w:rFonts w:ascii="宋体" w:hAnsi="宋体" w:cs="宋体"/>
                <w:sz w:val="20"/>
                <w:szCs w:val="20"/>
              </w:rPr>
            </w:pPr>
            <w:r>
              <w:rPr>
                <w:rFonts w:hint="eastAsia" w:ascii="宋体" w:hAnsi="宋体" w:cs="宋体"/>
                <w:sz w:val="20"/>
                <w:szCs w:val="20"/>
              </w:rPr>
              <w:t>3. 其他来源资金</w:t>
            </w:r>
          </w:p>
        </w:tc>
        <w:tc>
          <w:tcPr>
            <w:tcW w:w="2814" w:type="dxa"/>
          </w:tcPr>
          <w:p w14:paraId="207B2042">
            <w:pPr>
              <w:autoSpaceDE w:val="0"/>
              <w:autoSpaceDN w:val="0"/>
              <w:rPr>
                <w:rFonts w:ascii="宋体"/>
                <w:sz w:val="20"/>
                <w:szCs w:val="20"/>
              </w:rPr>
            </w:pPr>
          </w:p>
        </w:tc>
      </w:tr>
    </w:tbl>
    <w:p w14:paraId="014E5B9D">
      <w:pPr>
        <w:autoSpaceDE w:val="0"/>
        <w:autoSpaceDN w:val="0"/>
        <w:adjustRightInd w:val="0"/>
        <w:snapToGrid w:val="0"/>
        <w:spacing w:line="300" w:lineRule="auto"/>
        <w:ind w:left="-283" w:leftChars="-135"/>
        <w:jc w:val="left"/>
        <w:rPr>
          <w:rFonts w:cs="宋体"/>
          <w:kern w:val="0"/>
          <w:sz w:val="20"/>
          <w:szCs w:val="20"/>
        </w:rPr>
      </w:pPr>
      <w:r>
        <w:rPr>
          <w:rFonts w:hint="eastAsia" w:cs="宋体"/>
          <w:kern w:val="0"/>
          <w:sz w:val="20"/>
          <w:szCs w:val="20"/>
        </w:rPr>
        <w:t>注：1.请按照项目/课题研究实际需要合理填写各科目预算金额。</w:t>
      </w:r>
    </w:p>
    <w:p w14:paraId="7F260E4B">
      <w:pPr>
        <w:numPr>
          <w:ilvl w:val="0"/>
          <w:numId w:val="3"/>
        </w:numPr>
        <w:autoSpaceDE w:val="0"/>
        <w:autoSpaceDN w:val="0"/>
        <w:adjustRightInd w:val="0"/>
        <w:snapToGrid w:val="0"/>
        <w:spacing w:line="300" w:lineRule="auto"/>
        <w:ind w:left="-283" w:leftChars="-135" w:firstLine="400" w:firstLineChars="200"/>
        <w:jc w:val="left"/>
        <w:rPr>
          <w:rFonts w:cs="宋体"/>
          <w:kern w:val="0"/>
          <w:sz w:val="20"/>
          <w:szCs w:val="20"/>
        </w:rPr>
      </w:pPr>
      <w:r>
        <w:rPr>
          <w:rFonts w:hint="eastAsia" w:cs="宋体"/>
          <w:kern w:val="0"/>
          <w:sz w:val="20"/>
          <w:szCs w:val="20"/>
        </w:rPr>
        <w:t>（1）=（2）+（4）+（5）。</w:t>
      </w:r>
    </w:p>
    <w:p w14:paraId="226C9189">
      <w:pPr>
        <w:numPr>
          <w:ilvl w:val="0"/>
          <w:numId w:val="3"/>
        </w:numPr>
        <w:autoSpaceDE w:val="0"/>
        <w:autoSpaceDN w:val="0"/>
        <w:adjustRightInd w:val="0"/>
        <w:snapToGrid w:val="0"/>
        <w:spacing w:line="300" w:lineRule="auto"/>
        <w:ind w:left="-283" w:leftChars="-135" w:firstLine="400" w:firstLineChars="200"/>
        <w:jc w:val="left"/>
        <w:rPr>
          <w:rFonts w:cs="宋体"/>
          <w:kern w:val="0"/>
          <w:sz w:val="20"/>
          <w:szCs w:val="20"/>
        </w:rPr>
      </w:pPr>
      <w:r>
        <w:rPr>
          <w:rFonts w:hint="eastAsia" w:cs="宋体"/>
          <w:kern w:val="0"/>
          <w:sz w:val="20"/>
          <w:szCs w:val="20"/>
        </w:rPr>
        <w:t>如果不存在转拨资金的情形，（6）请填“0”。</w:t>
      </w:r>
    </w:p>
    <w:p w14:paraId="65ACBC0C">
      <w:pPr>
        <w:numPr>
          <w:ilvl w:val="0"/>
          <w:numId w:val="3"/>
        </w:numPr>
        <w:autoSpaceDE w:val="0"/>
        <w:autoSpaceDN w:val="0"/>
        <w:adjustRightInd w:val="0"/>
        <w:snapToGrid w:val="0"/>
        <w:spacing w:line="300" w:lineRule="auto"/>
        <w:ind w:left="-283" w:leftChars="-135" w:firstLine="400" w:firstLineChars="200"/>
        <w:jc w:val="left"/>
        <w:rPr>
          <w:rFonts w:cs="宋体"/>
          <w:kern w:val="0"/>
          <w:sz w:val="20"/>
          <w:szCs w:val="20"/>
        </w:rPr>
        <w:sectPr>
          <w:footerReference r:id="rId3" w:type="default"/>
          <w:pgSz w:w="11906" w:h="16838"/>
          <w:pgMar w:top="1440" w:right="1800" w:bottom="1440" w:left="1800" w:header="851" w:footer="992" w:gutter="0"/>
          <w:cols w:space="425" w:num="1"/>
          <w:docGrid w:type="lines" w:linePitch="312" w:charSpace="0"/>
        </w:sectPr>
      </w:pPr>
      <w:r>
        <w:rPr>
          <w:rFonts w:hint="eastAsia" w:cs="宋体"/>
          <w:kern w:val="0"/>
          <w:sz w:val="20"/>
          <w:szCs w:val="20"/>
        </w:rPr>
        <w:t>如果无其他来源资金，（7）请填“0”</w:t>
      </w:r>
    </w:p>
    <w:p w14:paraId="449F0F6F">
      <w:pPr>
        <w:autoSpaceDE w:val="0"/>
        <w:autoSpaceDN w:val="0"/>
        <w:ind w:left="608" w:hanging="608"/>
        <w:jc w:val="center"/>
        <w:rPr>
          <w:rFonts w:ascii="黑体" w:eastAsia="黑体"/>
          <w:szCs w:val="21"/>
        </w:rPr>
      </w:pPr>
    </w:p>
    <w:tbl>
      <w:tblPr>
        <w:tblStyle w:val="7"/>
        <w:tblW w:w="912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9122"/>
      </w:tblGrid>
      <w:tr w14:paraId="60BA0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567" w:hRule="atLeast"/>
          <w:jc w:val="center"/>
        </w:trPr>
        <w:tc>
          <w:tcPr>
            <w:tcW w:w="9122" w:type="dxa"/>
            <w:tcBorders>
              <w:top w:val="nil"/>
              <w:left w:val="nil"/>
              <w:bottom w:val="single" w:color="auto" w:sz="6" w:space="0"/>
              <w:right w:val="nil"/>
            </w:tcBorders>
          </w:tcPr>
          <w:p w14:paraId="7D0B3545">
            <w:pPr>
              <w:autoSpaceDE w:val="0"/>
              <w:autoSpaceDN w:val="0"/>
              <w:rPr>
                <w:rFonts w:ascii="黑体" w:eastAsia="黑体"/>
                <w:szCs w:val="21"/>
              </w:rPr>
            </w:pPr>
          </w:p>
          <w:p w14:paraId="47C57467">
            <w:pPr>
              <w:autoSpaceDE w:val="0"/>
              <w:autoSpaceDN w:val="0"/>
              <w:ind w:left="608" w:hanging="608"/>
              <w:jc w:val="center"/>
              <w:rPr>
                <w:rFonts w:ascii="黑体" w:eastAsia="黑体"/>
                <w:b/>
                <w:bCs/>
                <w:sz w:val="28"/>
                <w:szCs w:val="28"/>
              </w:rPr>
            </w:pPr>
            <w:r>
              <w:rPr>
                <w:rFonts w:hint="eastAsia" w:ascii="黑体" w:eastAsia="黑体" w:cs="黑体"/>
                <w:b/>
                <w:bCs/>
                <w:sz w:val="28"/>
                <w:szCs w:val="28"/>
              </w:rPr>
              <w:t>预算说明书</w:t>
            </w:r>
          </w:p>
        </w:tc>
      </w:tr>
      <w:tr w14:paraId="1A502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11665" w:hRule="atLeast"/>
          <w:jc w:val="center"/>
        </w:trPr>
        <w:tc>
          <w:tcPr>
            <w:tcW w:w="9122" w:type="dxa"/>
            <w:tcBorders>
              <w:left w:val="single" w:color="auto" w:sz="4" w:space="0"/>
              <w:right w:val="single" w:color="auto" w:sz="4" w:space="0"/>
            </w:tcBorders>
          </w:tcPr>
          <w:p w14:paraId="6D75B3D7">
            <w:pPr>
              <w:autoSpaceDE w:val="0"/>
              <w:autoSpaceDN w:val="0"/>
              <w:spacing w:line="240" w:lineRule="exact"/>
              <w:ind w:firstLine="361" w:firstLineChars="200"/>
              <w:jc w:val="left"/>
              <w:rPr>
                <w:rFonts w:ascii="仿宋_GB2312" w:eastAsia="仿宋_GB2312" w:cs="仿宋_GB2312"/>
                <w:b/>
                <w:bCs/>
                <w:sz w:val="18"/>
                <w:szCs w:val="18"/>
              </w:rPr>
            </w:pPr>
            <w:r>
              <w:rPr>
                <w:rFonts w:hint="eastAsia" w:ascii="仿宋_GB2312" w:eastAsia="仿宋_GB2312" w:cs="仿宋_GB2312"/>
                <w:b/>
                <w:bCs/>
                <w:sz w:val="18"/>
                <w:szCs w:val="18"/>
              </w:rPr>
              <w:t>1.科学基金资助项目直接费用</w:t>
            </w:r>
          </w:p>
          <w:p w14:paraId="0403FCF9">
            <w:pPr>
              <w:autoSpaceDE w:val="0"/>
              <w:autoSpaceDN w:val="0"/>
              <w:spacing w:line="240" w:lineRule="exact"/>
              <w:ind w:firstLine="361" w:firstLineChars="200"/>
              <w:rPr>
                <w:rFonts w:ascii="仿宋_GB2312" w:eastAsia="仿宋_GB2312" w:cs="仿宋_GB2312"/>
                <w:sz w:val="18"/>
                <w:szCs w:val="18"/>
              </w:rPr>
            </w:pPr>
            <w:r>
              <w:rPr>
                <w:rFonts w:hint="eastAsia" w:ascii="仿宋_GB2312" w:eastAsia="仿宋_GB2312" w:cs="仿宋_GB2312"/>
                <w:b/>
                <w:bCs/>
                <w:sz w:val="18"/>
                <w:szCs w:val="18"/>
              </w:rPr>
              <w:t>请按照《国家自然科学基金项目申请书预算编制说明》等有关要求，按照政策相符性、目标相关性和经济合理性原则，实事求是编制项目/课题预算。填报时，每个科目应结合科研任务按支出用途进行基本测算说明。</w:t>
            </w:r>
          </w:p>
          <w:p w14:paraId="2E28B499">
            <w:pPr>
              <w:autoSpaceDE w:val="0"/>
              <w:autoSpaceDN w:val="0"/>
              <w:spacing w:line="240" w:lineRule="exact"/>
              <w:ind w:firstLine="360" w:firstLineChars="200"/>
              <w:rPr>
                <w:rFonts w:ascii="仿宋_GB2312" w:eastAsia="仿宋_GB2312" w:cs="仿宋_GB2312"/>
                <w:sz w:val="18"/>
                <w:szCs w:val="18"/>
              </w:rPr>
            </w:pPr>
          </w:p>
          <w:p w14:paraId="1FD1482E">
            <w:pPr>
              <w:autoSpaceDE w:val="0"/>
              <w:autoSpaceDN w:val="0"/>
              <w:spacing w:line="240" w:lineRule="exact"/>
              <w:ind w:firstLine="360" w:firstLineChars="200"/>
              <w:rPr>
                <w:rFonts w:ascii="仿宋_GB2312" w:eastAsia="仿宋_GB2312" w:cs="仿宋_GB2312"/>
                <w:sz w:val="18"/>
                <w:szCs w:val="18"/>
              </w:rPr>
            </w:pPr>
            <w:r>
              <w:rPr>
                <w:rFonts w:hint="eastAsia" w:ascii="仿宋_GB2312" w:eastAsia="仿宋_GB2312" w:cs="仿宋_GB2312"/>
                <w:sz w:val="18"/>
                <w:szCs w:val="18"/>
              </w:rPr>
              <w:t>1.1 设备费（是指在项目/课题实施过程中购置或试制专用仪器设备，对现有仪器设备进行升级改造，以及租赁外单位仪器设备而发生的费用。计算类仪器设备和软件工具可在设备费科目列支。填报时，应按照设备购置费、试制改造费和租赁使用费的分类，提供设备支出的必要性及基本测算说明。单价大于5万元（含5万元）的设备需补充说明设备的主要性能指标、主要技术参数等内容。）</w:t>
            </w:r>
          </w:p>
          <w:p w14:paraId="4C732BA0">
            <w:pPr>
              <w:autoSpaceDE w:val="0"/>
              <w:autoSpaceDN w:val="0"/>
              <w:ind w:left="608" w:hanging="608"/>
              <w:rPr>
                <w:sz w:val="20"/>
                <w:szCs w:val="20"/>
              </w:rPr>
            </w:pPr>
          </w:p>
          <w:p w14:paraId="66A23F5C">
            <w:pPr>
              <w:autoSpaceDE w:val="0"/>
              <w:autoSpaceDN w:val="0"/>
              <w:ind w:left="608" w:hanging="608"/>
              <w:rPr>
                <w:sz w:val="20"/>
                <w:szCs w:val="20"/>
              </w:rPr>
            </w:pPr>
          </w:p>
          <w:p w14:paraId="52D017E7">
            <w:pPr>
              <w:autoSpaceDE w:val="0"/>
              <w:autoSpaceDN w:val="0"/>
              <w:ind w:left="608" w:hanging="608"/>
              <w:rPr>
                <w:sz w:val="20"/>
                <w:szCs w:val="20"/>
              </w:rPr>
            </w:pPr>
          </w:p>
          <w:p w14:paraId="75E7BB34">
            <w:pPr>
              <w:autoSpaceDE w:val="0"/>
              <w:autoSpaceDN w:val="0"/>
              <w:spacing w:line="240" w:lineRule="exact"/>
              <w:ind w:firstLine="360" w:firstLineChars="200"/>
              <w:rPr>
                <w:rFonts w:ascii="仿宋_GB2312" w:eastAsia="仿宋_GB2312" w:cs="仿宋_GB2312"/>
                <w:sz w:val="18"/>
                <w:szCs w:val="18"/>
              </w:rPr>
            </w:pPr>
            <w:r>
              <w:rPr>
                <w:rFonts w:hint="eastAsia" w:ascii="仿宋_GB2312" w:eastAsia="仿宋_GB2312" w:cs="仿宋_GB2312"/>
                <w:sz w:val="18"/>
                <w:szCs w:val="18"/>
              </w:rPr>
              <w:t>1.2 业务费（是指项目/课题实施过程中消耗的各种材料、辅助材料等低值易耗品的采购、运输、装卸、整理等费用，发生的测试化验加工、燃料动力、出版/文献/信息传播/知识产权事务、会议/差旅/国际合作交流等费用，以及其他相关支出。填报时，应按照支出大类进行基本测算说明。）</w:t>
            </w:r>
          </w:p>
          <w:p w14:paraId="5567D8AA">
            <w:pPr>
              <w:autoSpaceDE w:val="0"/>
              <w:autoSpaceDN w:val="0"/>
              <w:spacing w:line="240" w:lineRule="exact"/>
              <w:rPr>
                <w:rFonts w:ascii="仿宋_GB2312" w:eastAsia="仿宋_GB2312" w:cs="仿宋_GB2312"/>
                <w:sz w:val="18"/>
                <w:szCs w:val="18"/>
              </w:rPr>
            </w:pPr>
          </w:p>
          <w:p w14:paraId="6A7880A1">
            <w:pPr>
              <w:autoSpaceDE w:val="0"/>
              <w:autoSpaceDN w:val="0"/>
              <w:spacing w:line="240" w:lineRule="exact"/>
              <w:rPr>
                <w:rFonts w:ascii="仿宋_GB2312" w:eastAsia="仿宋_GB2312" w:cs="仿宋_GB2312"/>
                <w:sz w:val="18"/>
                <w:szCs w:val="18"/>
              </w:rPr>
            </w:pPr>
          </w:p>
          <w:p w14:paraId="74105813">
            <w:pPr>
              <w:autoSpaceDE w:val="0"/>
              <w:autoSpaceDN w:val="0"/>
              <w:spacing w:line="240" w:lineRule="exact"/>
              <w:rPr>
                <w:rFonts w:ascii="仿宋_GB2312" w:eastAsia="仿宋_GB2312" w:cs="仿宋_GB2312"/>
                <w:sz w:val="18"/>
                <w:szCs w:val="18"/>
              </w:rPr>
            </w:pPr>
          </w:p>
          <w:p w14:paraId="384EEF1A">
            <w:pPr>
              <w:autoSpaceDE w:val="0"/>
              <w:autoSpaceDN w:val="0"/>
              <w:spacing w:line="240" w:lineRule="exact"/>
              <w:rPr>
                <w:rFonts w:ascii="仿宋_GB2312" w:eastAsia="仿宋_GB2312" w:cs="仿宋_GB2312"/>
                <w:sz w:val="18"/>
                <w:szCs w:val="18"/>
              </w:rPr>
            </w:pPr>
          </w:p>
          <w:p w14:paraId="576510BA">
            <w:pPr>
              <w:autoSpaceDE w:val="0"/>
              <w:autoSpaceDN w:val="0"/>
              <w:spacing w:line="240" w:lineRule="exact"/>
              <w:ind w:firstLine="360" w:firstLineChars="200"/>
              <w:rPr>
                <w:rFonts w:ascii="仿宋_GB2312" w:eastAsia="仿宋_GB2312" w:cs="仿宋_GB2312"/>
                <w:sz w:val="18"/>
                <w:szCs w:val="18"/>
              </w:rPr>
            </w:pPr>
            <w:r>
              <w:rPr>
                <w:rFonts w:hint="eastAsia" w:ascii="仿宋_GB2312" w:eastAsia="仿宋_GB2312" w:cs="仿宋_GB2312"/>
                <w:sz w:val="18"/>
                <w:szCs w:val="18"/>
              </w:rPr>
              <w:t>1.3 劳务费（是指在项目实施过程中支付给参与项目/课题研究的研究生、博士后、访问学者以及项目/课题聘用的研究人员、科研辅助人员等的劳务性费用，以及支付给临时聘请的咨询专家的费用等。填报时，应综合考量劳务费支出对象所承担研究任务的必要性、投入本项目/课题的工作时长、费用标准的合理性等因素，按照人员类别进行基本测算说明。专家咨询费应按照国家有关规定执行。）</w:t>
            </w:r>
          </w:p>
          <w:p w14:paraId="3613A270">
            <w:pPr>
              <w:autoSpaceDE w:val="0"/>
              <w:autoSpaceDN w:val="0"/>
              <w:spacing w:line="240" w:lineRule="exact"/>
              <w:rPr>
                <w:rFonts w:ascii="仿宋_GB2312" w:eastAsia="仿宋_GB2312" w:cs="仿宋_GB2312"/>
                <w:sz w:val="18"/>
                <w:szCs w:val="18"/>
              </w:rPr>
            </w:pPr>
          </w:p>
          <w:p w14:paraId="16125AE7">
            <w:pPr>
              <w:autoSpaceDE w:val="0"/>
              <w:autoSpaceDN w:val="0"/>
              <w:spacing w:line="240" w:lineRule="exact"/>
              <w:rPr>
                <w:rFonts w:ascii="仿宋_GB2312" w:eastAsia="仿宋_GB2312" w:cs="仿宋_GB2312"/>
                <w:sz w:val="18"/>
                <w:szCs w:val="18"/>
              </w:rPr>
            </w:pPr>
          </w:p>
          <w:p w14:paraId="7BC97018">
            <w:pPr>
              <w:autoSpaceDE w:val="0"/>
              <w:autoSpaceDN w:val="0"/>
              <w:spacing w:line="240" w:lineRule="exact"/>
              <w:rPr>
                <w:rFonts w:ascii="仿宋_GB2312" w:eastAsia="仿宋_GB2312" w:cs="仿宋_GB2312"/>
                <w:sz w:val="18"/>
                <w:szCs w:val="18"/>
              </w:rPr>
            </w:pPr>
          </w:p>
          <w:p w14:paraId="531127DF">
            <w:pPr>
              <w:autoSpaceDE w:val="0"/>
              <w:autoSpaceDN w:val="0"/>
              <w:spacing w:line="240" w:lineRule="exact"/>
              <w:ind w:firstLine="360" w:firstLineChars="200"/>
              <w:rPr>
                <w:rFonts w:ascii="仿宋_GB2312" w:eastAsia="仿宋_GB2312" w:cs="仿宋_GB2312"/>
                <w:sz w:val="18"/>
                <w:szCs w:val="18"/>
              </w:rPr>
            </w:pPr>
          </w:p>
          <w:p w14:paraId="65BDCD56">
            <w:pPr>
              <w:autoSpaceDE w:val="0"/>
              <w:autoSpaceDN w:val="0"/>
              <w:spacing w:line="240" w:lineRule="exact"/>
              <w:ind w:firstLine="360" w:firstLineChars="200"/>
              <w:rPr>
                <w:rFonts w:ascii="仿宋_GB2312" w:eastAsia="仿宋_GB2312" w:cs="仿宋_GB2312"/>
                <w:sz w:val="18"/>
                <w:szCs w:val="18"/>
              </w:rPr>
            </w:pPr>
          </w:p>
          <w:p w14:paraId="305F5215">
            <w:pPr>
              <w:autoSpaceDE w:val="0"/>
              <w:autoSpaceDN w:val="0"/>
              <w:spacing w:line="240" w:lineRule="exact"/>
              <w:ind w:firstLine="360" w:firstLineChars="200"/>
              <w:rPr>
                <w:rFonts w:ascii="仿宋_GB2312" w:eastAsia="仿宋_GB2312" w:cs="仿宋_GB2312"/>
                <w:sz w:val="18"/>
                <w:szCs w:val="18"/>
              </w:rPr>
            </w:pPr>
          </w:p>
          <w:p w14:paraId="7EEA0B1F">
            <w:pPr>
              <w:widowControl/>
              <w:numPr>
                <w:ilvl w:val="255"/>
                <w:numId w:val="0"/>
              </w:numPr>
              <w:autoSpaceDE w:val="0"/>
              <w:autoSpaceDN w:val="0"/>
              <w:spacing w:line="240" w:lineRule="exact"/>
              <w:ind w:firstLine="361" w:firstLineChars="200"/>
              <w:jc w:val="left"/>
              <w:rPr>
                <w:rFonts w:ascii="仿宋_GB2312" w:eastAsia="仿宋_GB2312" w:cs="仿宋_GB2312"/>
                <w:b/>
                <w:bCs/>
                <w:sz w:val="18"/>
                <w:szCs w:val="18"/>
              </w:rPr>
            </w:pPr>
            <w:r>
              <w:rPr>
                <w:rFonts w:hint="eastAsia" w:ascii="仿宋_GB2312" w:eastAsia="仿宋_GB2312" w:cs="仿宋_GB2312"/>
                <w:b/>
                <w:bCs/>
                <w:sz w:val="18"/>
                <w:szCs w:val="18"/>
              </w:rPr>
              <w:t>2.直接费用中合作研究转拨资金</w:t>
            </w:r>
          </w:p>
          <w:p w14:paraId="2FC4919B">
            <w:pPr>
              <w:autoSpaceDE w:val="0"/>
              <w:autoSpaceDN w:val="0"/>
              <w:spacing w:line="240" w:lineRule="exact"/>
              <w:ind w:firstLine="360" w:firstLineChars="200"/>
              <w:rPr>
                <w:rFonts w:ascii="仿宋_GB2312" w:eastAsia="仿宋_GB2312" w:cs="仿宋_GB2312"/>
                <w:sz w:val="18"/>
                <w:szCs w:val="18"/>
              </w:rPr>
            </w:pPr>
            <w:r>
              <w:rPr>
                <w:rFonts w:hint="eastAsia" w:ascii="仿宋_GB2312" w:eastAsia="仿宋_GB2312" w:cs="仿宋_GB2312"/>
                <w:sz w:val="18"/>
                <w:szCs w:val="18"/>
              </w:rPr>
              <w:t>需对合作研究单位承担的研究任务做必要说明。直接费用转拨资金需经项目/课题申请人与参与者协商一致，并按设备费、业务费、劳务费三个科目做预算说明。如存在多个合作研究单位，请分单位逐一说明。</w:t>
            </w:r>
          </w:p>
          <w:p w14:paraId="2CB2659A">
            <w:pPr>
              <w:autoSpaceDE w:val="0"/>
              <w:autoSpaceDN w:val="0"/>
              <w:spacing w:line="240" w:lineRule="exact"/>
              <w:ind w:firstLine="360" w:firstLineChars="200"/>
              <w:rPr>
                <w:rFonts w:ascii="仿宋_GB2312" w:eastAsia="仿宋_GB2312" w:cs="仿宋_GB2312"/>
                <w:sz w:val="18"/>
                <w:szCs w:val="18"/>
              </w:rPr>
            </w:pPr>
          </w:p>
          <w:p w14:paraId="5F34FFFD">
            <w:pPr>
              <w:autoSpaceDE w:val="0"/>
              <w:autoSpaceDN w:val="0"/>
              <w:spacing w:line="240" w:lineRule="exact"/>
              <w:ind w:firstLine="360" w:firstLineChars="200"/>
              <w:rPr>
                <w:rFonts w:ascii="仿宋_GB2312" w:eastAsia="仿宋_GB2312" w:cs="仿宋_GB2312"/>
                <w:sz w:val="18"/>
                <w:szCs w:val="18"/>
              </w:rPr>
            </w:pPr>
          </w:p>
          <w:p w14:paraId="19476235">
            <w:pPr>
              <w:autoSpaceDE w:val="0"/>
              <w:autoSpaceDN w:val="0"/>
              <w:spacing w:line="240" w:lineRule="exact"/>
              <w:ind w:firstLine="360" w:firstLineChars="200"/>
              <w:rPr>
                <w:rFonts w:ascii="仿宋_GB2312" w:eastAsia="仿宋_GB2312" w:cs="仿宋_GB2312"/>
                <w:sz w:val="18"/>
                <w:szCs w:val="18"/>
              </w:rPr>
            </w:pPr>
          </w:p>
          <w:p w14:paraId="62A36B86">
            <w:pPr>
              <w:autoSpaceDE w:val="0"/>
              <w:autoSpaceDN w:val="0"/>
              <w:spacing w:line="240" w:lineRule="exact"/>
              <w:ind w:firstLine="360" w:firstLineChars="200"/>
              <w:rPr>
                <w:rFonts w:ascii="仿宋_GB2312" w:eastAsia="仿宋_GB2312" w:cs="仿宋_GB2312"/>
                <w:sz w:val="18"/>
                <w:szCs w:val="18"/>
              </w:rPr>
            </w:pPr>
          </w:p>
          <w:p w14:paraId="26B431E7">
            <w:pPr>
              <w:autoSpaceDE w:val="0"/>
              <w:autoSpaceDN w:val="0"/>
              <w:spacing w:line="240" w:lineRule="exact"/>
              <w:rPr>
                <w:rFonts w:ascii="仿宋_GB2312" w:eastAsia="仿宋_GB2312" w:cs="仿宋_GB2312"/>
                <w:sz w:val="18"/>
                <w:szCs w:val="18"/>
              </w:rPr>
            </w:pPr>
          </w:p>
          <w:p w14:paraId="0F9DD89B">
            <w:pPr>
              <w:widowControl/>
              <w:numPr>
                <w:ilvl w:val="255"/>
                <w:numId w:val="0"/>
              </w:numPr>
              <w:autoSpaceDE w:val="0"/>
              <w:autoSpaceDN w:val="0"/>
              <w:spacing w:line="240" w:lineRule="exact"/>
              <w:ind w:firstLine="361" w:firstLineChars="200"/>
              <w:jc w:val="left"/>
              <w:rPr>
                <w:rFonts w:ascii="仿宋_GB2312" w:eastAsia="仿宋_GB2312" w:cs="仿宋_GB2312"/>
                <w:b/>
                <w:bCs/>
                <w:sz w:val="18"/>
                <w:szCs w:val="18"/>
              </w:rPr>
            </w:pPr>
            <w:r>
              <w:rPr>
                <w:rFonts w:hint="eastAsia" w:ascii="仿宋_GB2312" w:eastAsia="仿宋_GB2312" w:cs="仿宋_GB2312"/>
                <w:b/>
                <w:bCs/>
                <w:sz w:val="18"/>
                <w:szCs w:val="18"/>
              </w:rPr>
              <w:t>3.其他来源资金</w:t>
            </w:r>
          </w:p>
          <w:p w14:paraId="3F203803">
            <w:pPr>
              <w:autoSpaceDE w:val="0"/>
              <w:autoSpaceDN w:val="0"/>
              <w:spacing w:line="240" w:lineRule="exact"/>
              <w:ind w:firstLine="360" w:firstLineChars="200"/>
              <w:rPr>
                <w:rFonts w:ascii="仿宋_GB2312" w:eastAsia="仿宋_GB2312" w:cs="仿宋_GB2312"/>
                <w:sz w:val="18"/>
                <w:szCs w:val="18"/>
              </w:rPr>
            </w:pPr>
            <w:r>
              <w:rPr>
                <w:rFonts w:hint="eastAsia" w:ascii="仿宋_GB2312" w:eastAsia="仿宋_GB2312" w:cs="仿宋_GB2312"/>
                <w:sz w:val="18"/>
                <w:szCs w:val="18"/>
              </w:rPr>
              <w:t>对其他来源资金的资金来源、资金具体开支用途做简要说明。</w:t>
            </w:r>
          </w:p>
          <w:p w14:paraId="4DD8014D">
            <w:pPr>
              <w:autoSpaceDE w:val="0"/>
              <w:autoSpaceDN w:val="0"/>
              <w:spacing w:line="240" w:lineRule="exact"/>
              <w:ind w:firstLine="360" w:firstLineChars="200"/>
              <w:rPr>
                <w:rFonts w:ascii="仿宋_GB2312" w:eastAsia="仿宋_GB2312" w:cs="仿宋_GB2312"/>
                <w:sz w:val="18"/>
                <w:szCs w:val="18"/>
              </w:rPr>
            </w:pPr>
          </w:p>
        </w:tc>
      </w:tr>
    </w:tbl>
    <w:p w14:paraId="384CCB3B"/>
    <w:p w14:paraId="47C239B8"/>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B8288">
    <w:pPr>
      <w:pStyle w:val="4"/>
      <w:jc w:val="center"/>
    </w:pPr>
    <w:r>
      <w:fldChar w:fldCharType="begin"/>
    </w:r>
    <w:r>
      <w:instrText xml:space="preserve"> PAGE   \* MERGEFORMAT </w:instrText>
    </w:r>
    <w:r>
      <w:fldChar w:fldCharType="separate"/>
    </w:r>
    <w:r>
      <w:rPr>
        <w:lang w:val="zh-CN"/>
      </w:rPr>
      <w:t>1</w:t>
    </w:r>
    <w:r>
      <w:fldChar w:fldCharType="end"/>
    </w:r>
  </w:p>
  <w:p w14:paraId="04CD549A">
    <w:pPr>
      <w:pStyle w:val="4"/>
      <w:ind w:left="307"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119C7">
    <w:pPr>
      <w:pStyle w:val="4"/>
      <w:jc w:val="center"/>
    </w:pPr>
    <w:r>
      <w:fldChar w:fldCharType="begin"/>
    </w:r>
    <w:r>
      <w:instrText xml:space="preserve"> PAGE   \* MERGEFORMAT </w:instrText>
    </w:r>
    <w:r>
      <w:fldChar w:fldCharType="separate"/>
    </w:r>
    <w:r>
      <w:rPr>
        <w:lang w:val="zh-CN"/>
      </w:rPr>
      <w:t>10</w:t>
    </w:r>
    <w:r>
      <w:fldChar w:fldCharType="end"/>
    </w:r>
  </w:p>
  <w:p w14:paraId="383C599E">
    <w:pPr>
      <w:pStyle w:val="4"/>
      <w:ind w:left="307"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2F7BB"/>
    <w:multiLevelType w:val="singleLevel"/>
    <w:tmpl w:val="AFF2F7BB"/>
    <w:lvl w:ilvl="0" w:tentative="0">
      <w:start w:val="2"/>
      <w:numFmt w:val="chineseCounting"/>
      <w:suff w:val="nothing"/>
      <w:lvlText w:val="（%1）"/>
      <w:lvlJc w:val="left"/>
      <w:rPr>
        <w:rFonts w:hint="eastAsia"/>
      </w:rPr>
    </w:lvl>
  </w:abstractNum>
  <w:abstractNum w:abstractNumId="1">
    <w:nsid w:val="DA3C49B9"/>
    <w:multiLevelType w:val="singleLevel"/>
    <w:tmpl w:val="DA3C49B9"/>
    <w:lvl w:ilvl="0" w:tentative="0">
      <w:start w:val="4"/>
      <w:numFmt w:val="decimal"/>
      <w:suff w:val="space"/>
      <w:lvlText w:val="%1."/>
      <w:lvlJc w:val="left"/>
    </w:lvl>
  </w:abstractNum>
  <w:abstractNum w:abstractNumId="2">
    <w:nsid w:val="4810DE6C"/>
    <w:multiLevelType w:val="singleLevel"/>
    <w:tmpl w:val="4810DE6C"/>
    <w:lvl w:ilvl="0" w:tentative="0">
      <w:start w:val="2"/>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DC6235"/>
    <w:rsid w:val="002A48D7"/>
    <w:rsid w:val="00EB722C"/>
    <w:rsid w:val="00EF0038"/>
    <w:rsid w:val="00F85127"/>
    <w:rsid w:val="011D20F9"/>
    <w:rsid w:val="01376E0A"/>
    <w:rsid w:val="01BF166D"/>
    <w:rsid w:val="020A11B6"/>
    <w:rsid w:val="023C2067"/>
    <w:rsid w:val="02F45E67"/>
    <w:rsid w:val="035F4A90"/>
    <w:rsid w:val="038468BE"/>
    <w:rsid w:val="03F1628D"/>
    <w:rsid w:val="04037AE6"/>
    <w:rsid w:val="049A1A1A"/>
    <w:rsid w:val="04A50069"/>
    <w:rsid w:val="04DE3557"/>
    <w:rsid w:val="053E4373"/>
    <w:rsid w:val="058A2B00"/>
    <w:rsid w:val="079429FD"/>
    <w:rsid w:val="07C16BF6"/>
    <w:rsid w:val="08256EFB"/>
    <w:rsid w:val="083C6A05"/>
    <w:rsid w:val="086C19BC"/>
    <w:rsid w:val="08C21DCC"/>
    <w:rsid w:val="08DD145B"/>
    <w:rsid w:val="08E9332E"/>
    <w:rsid w:val="09046431"/>
    <w:rsid w:val="09120544"/>
    <w:rsid w:val="097B4970"/>
    <w:rsid w:val="09F25D5F"/>
    <w:rsid w:val="09FB1114"/>
    <w:rsid w:val="0A1D3970"/>
    <w:rsid w:val="0A396A98"/>
    <w:rsid w:val="0A3E3B40"/>
    <w:rsid w:val="0A481841"/>
    <w:rsid w:val="0AF50AC7"/>
    <w:rsid w:val="0B625223"/>
    <w:rsid w:val="0BCD675F"/>
    <w:rsid w:val="0BE7719E"/>
    <w:rsid w:val="0C3831A4"/>
    <w:rsid w:val="0C7A0DC9"/>
    <w:rsid w:val="0CAC00F9"/>
    <w:rsid w:val="0CDA2920"/>
    <w:rsid w:val="0CF5184F"/>
    <w:rsid w:val="0D873EF5"/>
    <w:rsid w:val="0D947BDD"/>
    <w:rsid w:val="0E8050DE"/>
    <w:rsid w:val="0F8E3BA0"/>
    <w:rsid w:val="0FD22F01"/>
    <w:rsid w:val="10B97810"/>
    <w:rsid w:val="11684F17"/>
    <w:rsid w:val="11C52438"/>
    <w:rsid w:val="12797029"/>
    <w:rsid w:val="12B13484"/>
    <w:rsid w:val="12C05AA4"/>
    <w:rsid w:val="12D30042"/>
    <w:rsid w:val="12F066A2"/>
    <w:rsid w:val="12F6285C"/>
    <w:rsid w:val="1315655D"/>
    <w:rsid w:val="1395653D"/>
    <w:rsid w:val="13995836"/>
    <w:rsid w:val="139F7C96"/>
    <w:rsid w:val="146E0B8B"/>
    <w:rsid w:val="14892495"/>
    <w:rsid w:val="14BD2E57"/>
    <w:rsid w:val="155C29F6"/>
    <w:rsid w:val="159D649F"/>
    <w:rsid w:val="16537616"/>
    <w:rsid w:val="16B11B51"/>
    <w:rsid w:val="16BD7EC5"/>
    <w:rsid w:val="1713580F"/>
    <w:rsid w:val="17475F2C"/>
    <w:rsid w:val="178638D2"/>
    <w:rsid w:val="17BB71FC"/>
    <w:rsid w:val="17C46B8A"/>
    <w:rsid w:val="180700AF"/>
    <w:rsid w:val="18893F2F"/>
    <w:rsid w:val="1A03315F"/>
    <w:rsid w:val="1A4D112D"/>
    <w:rsid w:val="1A6125BD"/>
    <w:rsid w:val="1B201E0F"/>
    <w:rsid w:val="1BEC025E"/>
    <w:rsid w:val="1C325BC1"/>
    <w:rsid w:val="1C3E44D4"/>
    <w:rsid w:val="1C7F77CD"/>
    <w:rsid w:val="1CD217D6"/>
    <w:rsid w:val="1CDC2EED"/>
    <w:rsid w:val="1D2E40EE"/>
    <w:rsid w:val="1E042E4C"/>
    <w:rsid w:val="1E161E6D"/>
    <w:rsid w:val="1E2401D5"/>
    <w:rsid w:val="1E5A5925"/>
    <w:rsid w:val="1E5E6837"/>
    <w:rsid w:val="1E666300"/>
    <w:rsid w:val="1F171C79"/>
    <w:rsid w:val="1F412854"/>
    <w:rsid w:val="1FAF2E88"/>
    <w:rsid w:val="20063EDF"/>
    <w:rsid w:val="20975384"/>
    <w:rsid w:val="20991CC0"/>
    <w:rsid w:val="20A36C18"/>
    <w:rsid w:val="223615AD"/>
    <w:rsid w:val="22E51A67"/>
    <w:rsid w:val="231C22EE"/>
    <w:rsid w:val="236D292E"/>
    <w:rsid w:val="23AC39E6"/>
    <w:rsid w:val="23BB4C2C"/>
    <w:rsid w:val="24190910"/>
    <w:rsid w:val="249F0FA4"/>
    <w:rsid w:val="24CA0AD8"/>
    <w:rsid w:val="24D664EB"/>
    <w:rsid w:val="254E7F96"/>
    <w:rsid w:val="25577ED0"/>
    <w:rsid w:val="2623089E"/>
    <w:rsid w:val="26467B59"/>
    <w:rsid w:val="272310E4"/>
    <w:rsid w:val="276E08C0"/>
    <w:rsid w:val="278E2032"/>
    <w:rsid w:val="279437E1"/>
    <w:rsid w:val="28844CC9"/>
    <w:rsid w:val="293E52B8"/>
    <w:rsid w:val="29693C35"/>
    <w:rsid w:val="2A116C51"/>
    <w:rsid w:val="2AC12CC0"/>
    <w:rsid w:val="2B200A8A"/>
    <w:rsid w:val="2B2821E9"/>
    <w:rsid w:val="2B3F3616"/>
    <w:rsid w:val="2B980D20"/>
    <w:rsid w:val="2BD56B1F"/>
    <w:rsid w:val="2C471B3F"/>
    <w:rsid w:val="2C896284"/>
    <w:rsid w:val="2C8E6975"/>
    <w:rsid w:val="2C9329FE"/>
    <w:rsid w:val="2CD07E88"/>
    <w:rsid w:val="2D135A7E"/>
    <w:rsid w:val="2D427364"/>
    <w:rsid w:val="2DD70FB2"/>
    <w:rsid w:val="2E227BAA"/>
    <w:rsid w:val="2E482722"/>
    <w:rsid w:val="2E757C9B"/>
    <w:rsid w:val="2EB86D24"/>
    <w:rsid w:val="2ED34524"/>
    <w:rsid w:val="2F102B05"/>
    <w:rsid w:val="2F16733C"/>
    <w:rsid w:val="2F1A177D"/>
    <w:rsid w:val="2F6B552D"/>
    <w:rsid w:val="2F7F1B40"/>
    <w:rsid w:val="2F9E4D07"/>
    <w:rsid w:val="2FBB72D3"/>
    <w:rsid w:val="309711C2"/>
    <w:rsid w:val="309B3D16"/>
    <w:rsid w:val="31147E71"/>
    <w:rsid w:val="323B682B"/>
    <w:rsid w:val="32764C10"/>
    <w:rsid w:val="327E108C"/>
    <w:rsid w:val="32BFCA92"/>
    <w:rsid w:val="33401B5F"/>
    <w:rsid w:val="33F47B36"/>
    <w:rsid w:val="33FD7A21"/>
    <w:rsid w:val="3477463D"/>
    <w:rsid w:val="349302CD"/>
    <w:rsid w:val="355D101B"/>
    <w:rsid w:val="35DA51BB"/>
    <w:rsid w:val="35EE69AF"/>
    <w:rsid w:val="36047652"/>
    <w:rsid w:val="362B296D"/>
    <w:rsid w:val="364A6DD7"/>
    <w:rsid w:val="378C4B33"/>
    <w:rsid w:val="38117C32"/>
    <w:rsid w:val="3854394B"/>
    <w:rsid w:val="38D76357"/>
    <w:rsid w:val="39421A36"/>
    <w:rsid w:val="39E3660D"/>
    <w:rsid w:val="3A094B56"/>
    <w:rsid w:val="3A4912E4"/>
    <w:rsid w:val="3A561743"/>
    <w:rsid w:val="3AC75F51"/>
    <w:rsid w:val="3AD62A74"/>
    <w:rsid w:val="3AFE355D"/>
    <w:rsid w:val="3B1A297D"/>
    <w:rsid w:val="3B4F49F2"/>
    <w:rsid w:val="3B7742C3"/>
    <w:rsid w:val="3C2640F0"/>
    <w:rsid w:val="3C533825"/>
    <w:rsid w:val="3C5D4096"/>
    <w:rsid w:val="3CA7062A"/>
    <w:rsid w:val="3CDA0D37"/>
    <w:rsid w:val="3D382B00"/>
    <w:rsid w:val="3D4A1274"/>
    <w:rsid w:val="3E37327D"/>
    <w:rsid w:val="3E8D34C4"/>
    <w:rsid w:val="3EC2027E"/>
    <w:rsid w:val="3EDC6235"/>
    <w:rsid w:val="3EE63F6E"/>
    <w:rsid w:val="3F126712"/>
    <w:rsid w:val="3F69184C"/>
    <w:rsid w:val="3FAF5707"/>
    <w:rsid w:val="3FAF6223"/>
    <w:rsid w:val="3FE86B66"/>
    <w:rsid w:val="40044B1C"/>
    <w:rsid w:val="402E4B6A"/>
    <w:rsid w:val="408E489B"/>
    <w:rsid w:val="414E2F3C"/>
    <w:rsid w:val="421F740A"/>
    <w:rsid w:val="422224F0"/>
    <w:rsid w:val="4225665B"/>
    <w:rsid w:val="42585666"/>
    <w:rsid w:val="42714C81"/>
    <w:rsid w:val="42D67B0E"/>
    <w:rsid w:val="42F46D69"/>
    <w:rsid w:val="43042797"/>
    <w:rsid w:val="432418B7"/>
    <w:rsid w:val="43777649"/>
    <w:rsid w:val="43E9791B"/>
    <w:rsid w:val="44783290"/>
    <w:rsid w:val="44E63716"/>
    <w:rsid w:val="44F350BD"/>
    <w:rsid w:val="456F4031"/>
    <w:rsid w:val="45E90C70"/>
    <w:rsid w:val="46506A62"/>
    <w:rsid w:val="466C739F"/>
    <w:rsid w:val="46C50728"/>
    <w:rsid w:val="470868CC"/>
    <w:rsid w:val="47135559"/>
    <w:rsid w:val="471542FE"/>
    <w:rsid w:val="485B5652"/>
    <w:rsid w:val="48C17FE6"/>
    <w:rsid w:val="48DC7764"/>
    <w:rsid w:val="49494D93"/>
    <w:rsid w:val="4955555E"/>
    <w:rsid w:val="49985A32"/>
    <w:rsid w:val="49A9347A"/>
    <w:rsid w:val="49CF7426"/>
    <w:rsid w:val="49DB1DED"/>
    <w:rsid w:val="4A0B56AC"/>
    <w:rsid w:val="4A606D15"/>
    <w:rsid w:val="4A744D87"/>
    <w:rsid w:val="4B6F3A06"/>
    <w:rsid w:val="4BAE6BE0"/>
    <w:rsid w:val="4BB148A8"/>
    <w:rsid w:val="4C016441"/>
    <w:rsid w:val="4C6C37BB"/>
    <w:rsid w:val="4D8F16EB"/>
    <w:rsid w:val="4D9A60F3"/>
    <w:rsid w:val="4DE35714"/>
    <w:rsid w:val="4E3605DF"/>
    <w:rsid w:val="4E7D6D11"/>
    <w:rsid w:val="4E9B438B"/>
    <w:rsid w:val="4F2E52F4"/>
    <w:rsid w:val="4F8E2D12"/>
    <w:rsid w:val="4FC652ED"/>
    <w:rsid w:val="4FF71A73"/>
    <w:rsid w:val="503E49D2"/>
    <w:rsid w:val="504C6597"/>
    <w:rsid w:val="50AE0550"/>
    <w:rsid w:val="51262536"/>
    <w:rsid w:val="517C379B"/>
    <w:rsid w:val="51F0606C"/>
    <w:rsid w:val="52210B4A"/>
    <w:rsid w:val="524F5A39"/>
    <w:rsid w:val="52616818"/>
    <w:rsid w:val="533A694F"/>
    <w:rsid w:val="53446FB3"/>
    <w:rsid w:val="5383499C"/>
    <w:rsid w:val="53F1446D"/>
    <w:rsid w:val="54E44DE1"/>
    <w:rsid w:val="54EE578C"/>
    <w:rsid w:val="5528337A"/>
    <w:rsid w:val="554D6DDA"/>
    <w:rsid w:val="556F7335"/>
    <w:rsid w:val="55820C6C"/>
    <w:rsid w:val="558475BA"/>
    <w:rsid w:val="558F21CD"/>
    <w:rsid w:val="55C84E0F"/>
    <w:rsid w:val="55DB540C"/>
    <w:rsid w:val="560D5C3D"/>
    <w:rsid w:val="56856B80"/>
    <w:rsid w:val="57093AED"/>
    <w:rsid w:val="57817D1D"/>
    <w:rsid w:val="57D4509C"/>
    <w:rsid w:val="57F91C90"/>
    <w:rsid w:val="58C70034"/>
    <w:rsid w:val="59173AF8"/>
    <w:rsid w:val="594140C4"/>
    <w:rsid w:val="59E52A14"/>
    <w:rsid w:val="5A045F1A"/>
    <w:rsid w:val="5A123646"/>
    <w:rsid w:val="5A6B7FBF"/>
    <w:rsid w:val="5AC82FFD"/>
    <w:rsid w:val="5BBE7093"/>
    <w:rsid w:val="5BCA62A9"/>
    <w:rsid w:val="5BD97934"/>
    <w:rsid w:val="5CFA060C"/>
    <w:rsid w:val="5D0F1AAE"/>
    <w:rsid w:val="5D231CA9"/>
    <w:rsid w:val="5E0704A2"/>
    <w:rsid w:val="5F4364D1"/>
    <w:rsid w:val="5F4905E3"/>
    <w:rsid w:val="5FE0590E"/>
    <w:rsid w:val="61741001"/>
    <w:rsid w:val="629255F2"/>
    <w:rsid w:val="62BD2D24"/>
    <w:rsid w:val="63033C02"/>
    <w:rsid w:val="63372EB7"/>
    <w:rsid w:val="644D709C"/>
    <w:rsid w:val="64CD1BCD"/>
    <w:rsid w:val="657D051A"/>
    <w:rsid w:val="658531F1"/>
    <w:rsid w:val="668E028B"/>
    <w:rsid w:val="673C5D57"/>
    <w:rsid w:val="676C3790"/>
    <w:rsid w:val="6770308D"/>
    <w:rsid w:val="67943316"/>
    <w:rsid w:val="679F728F"/>
    <w:rsid w:val="6804373C"/>
    <w:rsid w:val="68130A36"/>
    <w:rsid w:val="68AE0FE7"/>
    <w:rsid w:val="68FD4BF3"/>
    <w:rsid w:val="69BC0AB9"/>
    <w:rsid w:val="69FC2C25"/>
    <w:rsid w:val="6B1F1E6F"/>
    <w:rsid w:val="6BA747C8"/>
    <w:rsid w:val="6C6F2AC3"/>
    <w:rsid w:val="6CC42F7D"/>
    <w:rsid w:val="6CC72097"/>
    <w:rsid w:val="6CE64950"/>
    <w:rsid w:val="6DA84505"/>
    <w:rsid w:val="6DD4663E"/>
    <w:rsid w:val="6DFC5849"/>
    <w:rsid w:val="6E623592"/>
    <w:rsid w:val="6F161B30"/>
    <w:rsid w:val="6F7414F7"/>
    <w:rsid w:val="6F855064"/>
    <w:rsid w:val="708328D7"/>
    <w:rsid w:val="7099256A"/>
    <w:rsid w:val="70DC3E7B"/>
    <w:rsid w:val="70E81099"/>
    <w:rsid w:val="71E554A3"/>
    <w:rsid w:val="72020A84"/>
    <w:rsid w:val="722C1645"/>
    <w:rsid w:val="728054FF"/>
    <w:rsid w:val="72B31D55"/>
    <w:rsid w:val="72D36A71"/>
    <w:rsid w:val="72D51F74"/>
    <w:rsid w:val="732B7AF9"/>
    <w:rsid w:val="735A21CD"/>
    <w:rsid w:val="735E021B"/>
    <w:rsid w:val="736C2797"/>
    <w:rsid w:val="73C31C58"/>
    <w:rsid w:val="73FD08D7"/>
    <w:rsid w:val="74416700"/>
    <w:rsid w:val="74640837"/>
    <w:rsid w:val="74B74E5B"/>
    <w:rsid w:val="755E7A26"/>
    <w:rsid w:val="75B25A66"/>
    <w:rsid w:val="75D86E60"/>
    <w:rsid w:val="75EC67C5"/>
    <w:rsid w:val="77BC7CA6"/>
    <w:rsid w:val="77F97D4B"/>
    <w:rsid w:val="7819492C"/>
    <w:rsid w:val="79001B14"/>
    <w:rsid w:val="79115E63"/>
    <w:rsid w:val="793A32D9"/>
    <w:rsid w:val="793C15CA"/>
    <w:rsid w:val="793D7C87"/>
    <w:rsid w:val="799761A5"/>
    <w:rsid w:val="79B754B1"/>
    <w:rsid w:val="79DD2F89"/>
    <w:rsid w:val="7AB9673D"/>
    <w:rsid w:val="7B255C16"/>
    <w:rsid w:val="7B625A7B"/>
    <w:rsid w:val="7B687B6A"/>
    <w:rsid w:val="7BEA6F8F"/>
    <w:rsid w:val="7C2F2AAE"/>
    <w:rsid w:val="7CFB50C7"/>
    <w:rsid w:val="7D022053"/>
    <w:rsid w:val="7D181AE1"/>
    <w:rsid w:val="7D3606D8"/>
    <w:rsid w:val="7D496F6C"/>
    <w:rsid w:val="7E784A48"/>
    <w:rsid w:val="7E93201C"/>
    <w:rsid w:val="7F442A92"/>
    <w:rsid w:val="7F655B11"/>
    <w:rsid w:val="7F670A2C"/>
    <w:rsid w:val="7F6A6C1A"/>
    <w:rsid w:val="7FC67118"/>
    <w:rsid w:val="7FF10F0A"/>
    <w:rsid w:val="7FFB7DEC"/>
    <w:rsid w:val="D0FFFAAC"/>
    <w:rsid w:val="FAFB59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qFormat/>
    <w:uiPriority w:val="0"/>
    <w:rPr>
      <w:sz w:val="18"/>
      <w:szCs w:val="18"/>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line="288" w:lineRule="auto"/>
      <w:jc w:val="left"/>
    </w:pPr>
    <w:rPr>
      <w:rFonts w:ascii="ˎ̥" w:hAnsi="ˎ̥" w:cs="宋体"/>
      <w:kern w:val="0"/>
      <w:sz w:val="12"/>
      <w:szCs w:val="12"/>
    </w:rPr>
  </w:style>
  <w:style w:type="character" w:styleId="9">
    <w:name w:val="page number"/>
    <w:qFormat/>
    <w:uiPriority w:val="0"/>
    <w:rPr>
      <w:rFonts w:cs="Times New Roman"/>
    </w:rPr>
  </w:style>
  <w:style w:type="paragraph" w:customStyle="1" w:styleId="10">
    <w:name w:val="正文文本缩进 31"/>
    <w:basedOn w:val="1"/>
    <w:qFormat/>
    <w:uiPriority w:val="0"/>
    <w:pPr>
      <w:adjustRightInd w:val="0"/>
      <w:snapToGrid w:val="0"/>
      <w:spacing w:line="300" w:lineRule="auto"/>
      <w:ind w:left="1260" w:hanging="1"/>
    </w:pPr>
    <w:rPr>
      <w:rFonts w:ascii="宋体"/>
      <w:kern w:val="0"/>
      <w:sz w:val="24"/>
    </w:rPr>
  </w:style>
  <w:style w:type="character" w:customStyle="1" w:styleId="11">
    <w:name w:val="页眉 Char"/>
    <w:basedOn w:val="8"/>
    <w:link w:val="5"/>
    <w:qFormat/>
    <w:uiPriority w:val="0"/>
    <w:rPr>
      <w:kern w:val="2"/>
      <w:sz w:val="18"/>
      <w:szCs w:val="18"/>
    </w:rPr>
  </w:style>
  <w:style w:type="character" w:customStyle="1" w:styleId="12">
    <w:name w:val="批注框文本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4904</Words>
  <Characters>5035</Characters>
  <Lines>37</Lines>
  <Paragraphs>10</Paragraphs>
  <TotalTime>18</TotalTime>
  <ScaleCrop>false</ScaleCrop>
  <LinksUpToDate>false</LinksUpToDate>
  <CharactersWithSpaces>5076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2024-05-11T00:37:00Z</dcterms:created>
  <dc:creator>张丽婧</dc:creator>
  <cp:lastModifiedBy>何世民</cp:lastModifiedBy>
  <cp:lastPrinted>2026-01-08T16:01:00Z</cp:lastPrinted>
  <dcterms:modified xsi:type="dcterms:W3CDTF">2026-01-27T10:11:11Z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34E8658D6EB64C3B9A1C018EE2F01C45_13</vt:lpwstr>
  </property>
</Properties>
</file>